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330B8" w14:textId="77777777" w:rsidR="0034197D" w:rsidRDefault="004341E7">
      <w:pPr>
        <w:jc w:val="right"/>
        <w:rPr>
          <w:rFonts w:ascii="楷体" w:eastAsia="楷体" w:hAnsi="楷体"/>
          <w:sz w:val="28"/>
          <w:szCs w:val="28"/>
        </w:rPr>
      </w:pPr>
      <w:r>
        <w:rPr>
          <w:rFonts w:ascii="楷体" w:eastAsia="楷体" w:hAnsi="楷体" w:hint="eastAsia"/>
          <w:b/>
          <w:sz w:val="28"/>
          <w:szCs w:val="28"/>
        </w:rPr>
        <w:t>合同编号</w:t>
      </w:r>
      <w:r>
        <w:rPr>
          <w:rFonts w:ascii="楷体" w:eastAsia="楷体" w:hAnsi="楷体" w:hint="eastAsia"/>
          <w:sz w:val="28"/>
          <w:szCs w:val="28"/>
        </w:rPr>
        <w:t>：</w:t>
      </w:r>
      <w:proofErr w:type="gramStart"/>
      <w:r>
        <w:rPr>
          <w:rFonts w:ascii="楷体" w:eastAsia="楷体" w:hAnsi="楷体" w:hint="eastAsia"/>
          <w:sz w:val="28"/>
          <w:szCs w:val="28"/>
        </w:rPr>
        <w:t>浙金信</w:t>
      </w:r>
      <w:proofErr w:type="gramEnd"/>
      <w:r>
        <w:rPr>
          <w:rFonts w:ascii="楷体" w:eastAsia="楷体" w:hAnsi="楷体" w:hint="eastAsia"/>
          <w:sz w:val="28"/>
          <w:szCs w:val="28"/>
        </w:rPr>
        <w:t>（监管）字【</w:t>
      </w:r>
      <w:r>
        <w:rPr>
          <w:rFonts w:ascii="微软雅黑" w:eastAsia="微软雅黑" w:hAnsi="微软雅黑"/>
          <w:szCs w:val="21"/>
        </w:rPr>
        <w:t>2021JHXT00</w:t>
      </w:r>
      <w:r>
        <w:rPr>
          <w:rFonts w:ascii="微软雅黑" w:eastAsia="微软雅黑" w:hAnsi="微软雅黑" w:hint="eastAsia"/>
          <w:szCs w:val="21"/>
        </w:rPr>
        <w:t>67</w:t>
      </w:r>
      <w:r>
        <w:rPr>
          <w:rFonts w:ascii="楷体" w:eastAsia="楷体" w:hAnsi="楷体" w:hint="eastAsia"/>
          <w:sz w:val="28"/>
          <w:szCs w:val="28"/>
        </w:rPr>
        <w:t>】号</w:t>
      </w:r>
    </w:p>
    <w:p w14:paraId="1CF0CE99" w14:textId="77777777" w:rsidR="0034197D" w:rsidRDefault="0034197D">
      <w:pPr>
        <w:spacing w:beforeLines="50" w:before="156"/>
        <w:jc w:val="center"/>
        <w:rPr>
          <w:rFonts w:eastAsia="楷体_GB2312"/>
          <w:sz w:val="32"/>
        </w:rPr>
      </w:pPr>
    </w:p>
    <w:p w14:paraId="5D328F8F" w14:textId="77777777" w:rsidR="0034197D" w:rsidRDefault="0034197D">
      <w:pPr>
        <w:spacing w:beforeLines="50" w:before="156"/>
        <w:jc w:val="center"/>
        <w:rPr>
          <w:rFonts w:eastAsia="楷体_GB2312"/>
          <w:b/>
          <w:bCs/>
          <w:sz w:val="32"/>
        </w:rPr>
      </w:pPr>
    </w:p>
    <w:p w14:paraId="77BA41D4" w14:textId="77777777" w:rsidR="0034197D" w:rsidRDefault="0034197D">
      <w:pPr>
        <w:spacing w:beforeLines="50" w:before="156"/>
        <w:jc w:val="center"/>
        <w:rPr>
          <w:rFonts w:eastAsia="楷体_GB2312"/>
          <w:b/>
          <w:bCs/>
          <w:sz w:val="32"/>
        </w:rPr>
      </w:pPr>
    </w:p>
    <w:p w14:paraId="3F7C5CE6" w14:textId="77777777" w:rsidR="0034197D" w:rsidRDefault="0034197D">
      <w:pPr>
        <w:spacing w:beforeLines="50" w:before="156"/>
        <w:jc w:val="center"/>
        <w:rPr>
          <w:rFonts w:eastAsia="楷体_GB2312"/>
          <w:b/>
          <w:bCs/>
          <w:sz w:val="32"/>
        </w:rPr>
      </w:pPr>
    </w:p>
    <w:p w14:paraId="2104B933" w14:textId="77777777" w:rsidR="0034197D" w:rsidRDefault="0034197D">
      <w:pPr>
        <w:spacing w:beforeLines="50" w:before="156"/>
        <w:jc w:val="center"/>
        <w:rPr>
          <w:rFonts w:eastAsia="楷体_GB2312"/>
          <w:b/>
          <w:bCs/>
          <w:sz w:val="32"/>
        </w:rPr>
      </w:pPr>
    </w:p>
    <w:p w14:paraId="4D41A49B" w14:textId="77777777" w:rsidR="0034197D" w:rsidRDefault="0034197D">
      <w:pPr>
        <w:spacing w:beforeLines="50" w:before="156"/>
        <w:jc w:val="center"/>
        <w:rPr>
          <w:rFonts w:eastAsia="楷体_GB2312"/>
          <w:b/>
          <w:bCs/>
          <w:sz w:val="32"/>
        </w:rPr>
      </w:pPr>
    </w:p>
    <w:p w14:paraId="6A54A84C" w14:textId="77777777" w:rsidR="0034197D" w:rsidRDefault="004341E7">
      <w:pPr>
        <w:spacing w:beforeLines="50" w:before="156"/>
        <w:jc w:val="center"/>
        <w:rPr>
          <w:rFonts w:ascii="Times New Roman" w:eastAsia="楷体_GB2312" w:hAnsi="Times New Roman"/>
          <w:b/>
          <w:bCs/>
          <w:sz w:val="72"/>
          <w:szCs w:val="72"/>
        </w:rPr>
      </w:pPr>
      <w:r>
        <w:rPr>
          <w:rFonts w:ascii="Times New Roman" w:eastAsia="楷体_GB2312" w:hAnsi="Times New Roman" w:hint="eastAsia"/>
          <w:b/>
          <w:bCs/>
          <w:sz w:val="72"/>
          <w:szCs w:val="72"/>
        </w:rPr>
        <w:t>项目监管协议</w:t>
      </w:r>
    </w:p>
    <w:p w14:paraId="4CC94B38" w14:textId="77777777" w:rsidR="0034197D" w:rsidRDefault="0034197D">
      <w:pPr>
        <w:spacing w:beforeLines="50" w:before="156"/>
        <w:jc w:val="center"/>
        <w:rPr>
          <w:rFonts w:ascii="Times New Roman" w:eastAsia="楷体_GB2312" w:hAnsi="Times New Roman"/>
          <w:b/>
          <w:bCs/>
          <w:sz w:val="48"/>
          <w:szCs w:val="72"/>
        </w:rPr>
      </w:pPr>
    </w:p>
    <w:p w14:paraId="6157747D" w14:textId="77777777" w:rsidR="0034197D" w:rsidRDefault="0034197D">
      <w:pPr>
        <w:spacing w:beforeLines="50" w:before="156"/>
        <w:ind w:firstLineChars="1850" w:firstLine="6660"/>
        <w:rPr>
          <w:rFonts w:ascii="仿宋_GB2312" w:eastAsia="仿宋_GB2312" w:hAnsi="仿宋"/>
          <w:sz w:val="36"/>
          <w:szCs w:val="36"/>
        </w:rPr>
      </w:pPr>
    </w:p>
    <w:p w14:paraId="731CD4BF" w14:textId="77777777" w:rsidR="0034197D" w:rsidRDefault="004341E7">
      <w:pPr>
        <w:spacing w:beforeLines="50" w:before="156"/>
        <w:jc w:val="center"/>
        <w:rPr>
          <w:rFonts w:ascii="仿宋_GB2312" w:eastAsia="仿宋_GB2312" w:hAnsi="仿宋"/>
          <w:b/>
          <w:sz w:val="28"/>
          <w:szCs w:val="28"/>
        </w:rPr>
      </w:pPr>
      <w:r>
        <w:rPr>
          <w:rFonts w:ascii="仿宋_GB2312" w:eastAsia="仿宋_GB2312" w:hAnsi="仿宋" w:hint="eastAsia"/>
          <w:sz w:val="28"/>
          <w:szCs w:val="28"/>
        </w:rPr>
        <w:t xml:space="preserve">                   </w:t>
      </w:r>
    </w:p>
    <w:p w14:paraId="341A8E76" w14:textId="77777777" w:rsidR="0034197D" w:rsidRDefault="0034197D">
      <w:pPr>
        <w:spacing w:beforeLines="50" w:before="156"/>
        <w:rPr>
          <w:rFonts w:ascii="仿宋_GB2312" w:eastAsia="仿宋_GB2312" w:hAnsi="仿宋"/>
          <w:sz w:val="36"/>
          <w:szCs w:val="36"/>
        </w:rPr>
      </w:pPr>
    </w:p>
    <w:p w14:paraId="79D80E12" w14:textId="77777777" w:rsidR="0034197D" w:rsidRDefault="0034197D">
      <w:pPr>
        <w:spacing w:beforeLines="50" w:before="156"/>
        <w:rPr>
          <w:rFonts w:ascii="仿宋_GB2312" w:eastAsia="仿宋_GB2312" w:hAnsi="仿宋"/>
          <w:sz w:val="36"/>
          <w:szCs w:val="36"/>
        </w:rPr>
      </w:pPr>
    </w:p>
    <w:p w14:paraId="70A0B422" w14:textId="77777777" w:rsidR="0034197D" w:rsidRDefault="0034197D">
      <w:pPr>
        <w:spacing w:beforeLines="50" w:before="156"/>
        <w:rPr>
          <w:rFonts w:ascii="仿宋_GB2312" w:eastAsia="仿宋_GB2312" w:hAnsi="仿宋"/>
          <w:sz w:val="36"/>
          <w:szCs w:val="36"/>
        </w:rPr>
      </w:pPr>
    </w:p>
    <w:p w14:paraId="602B7642" w14:textId="77777777" w:rsidR="0034197D" w:rsidRDefault="0034197D">
      <w:pPr>
        <w:spacing w:beforeLines="50" w:before="156"/>
        <w:rPr>
          <w:rFonts w:ascii="仿宋_GB2312" w:eastAsia="仿宋_GB2312" w:hAnsi="仿宋"/>
          <w:sz w:val="36"/>
          <w:szCs w:val="36"/>
        </w:rPr>
      </w:pPr>
    </w:p>
    <w:p w14:paraId="7E64B031" w14:textId="77777777" w:rsidR="0034197D" w:rsidRDefault="0034197D">
      <w:pPr>
        <w:spacing w:beforeLines="50" w:before="156"/>
        <w:rPr>
          <w:rFonts w:ascii="仿宋_GB2312" w:eastAsia="仿宋_GB2312" w:hAnsi="仿宋"/>
          <w:sz w:val="36"/>
          <w:szCs w:val="36"/>
        </w:rPr>
      </w:pPr>
    </w:p>
    <w:p w14:paraId="77C84F6B" w14:textId="77777777" w:rsidR="0034197D" w:rsidRDefault="0034197D">
      <w:pPr>
        <w:spacing w:beforeLines="50" w:before="156"/>
        <w:rPr>
          <w:rFonts w:ascii="仿宋_GB2312" w:eastAsia="仿宋_GB2312" w:hAnsi="仿宋"/>
          <w:sz w:val="36"/>
          <w:szCs w:val="36"/>
        </w:rPr>
      </w:pPr>
    </w:p>
    <w:p w14:paraId="5A9BB361" w14:textId="77777777" w:rsidR="0034197D" w:rsidRDefault="0034197D">
      <w:pPr>
        <w:widowControl/>
        <w:spacing w:beforeLines="50" w:before="156"/>
        <w:jc w:val="left"/>
        <w:rPr>
          <w:rFonts w:ascii="Times New Roman" w:eastAsia="楷体_GB2312" w:hAnsi="Times New Roman" w:cs="楷体_GB2312"/>
          <w:b/>
          <w:sz w:val="32"/>
          <w:szCs w:val="32"/>
        </w:rPr>
      </w:pPr>
    </w:p>
    <w:p w14:paraId="223D85A7" w14:textId="77777777" w:rsidR="0034197D" w:rsidRDefault="004341E7">
      <w:pPr>
        <w:spacing w:beforeLines="50" w:before="156" w:after="100" w:afterAutospacing="1"/>
        <w:jc w:val="center"/>
        <w:rPr>
          <w:rFonts w:ascii="Times New Roman" w:eastAsia="楷体_GB2312" w:hAnsi="Times New Roman" w:cs="楷体_GB2312"/>
          <w:sz w:val="24"/>
        </w:rPr>
      </w:pPr>
      <w:r>
        <w:rPr>
          <w:rFonts w:ascii="Times New Roman" w:eastAsia="楷体_GB2312" w:hAnsi="Times New Roman" w:cs="楷体_GB2312" w:hint="eastAsia"/>
          <w:b/>
          <w:sz w:val="32"/>
          <w:szCs w:val="32"/>
        </w:rPr>
        <w:t>目</w:t>
      </w:r>
      <w:r>
        <w:rPr>
          <w:rFonts w:ascii="Times New Roman" w:eastAsia="楷体_GB2312" w:hAnsi="Times New Roman" w:cs="楷体_GB2312" w:hint="eastAsia"/>
          <w:b/>
          <w:sz w:val="32"/>
          <w:szCs w:val="32"/>
        </w:rPr>
        <w:t xml:space="preserve">  </w:t>
      </w:r>
      <w:r>
        <w:rPr>
          <w:rFonts w:ascii="Times New Roman" w:eastAsia="楷体_GB2312" w:hAnsi="Times New Roman" w:cs="楷体_GB2312" w:hint="eastAsia"/>
          <w:b/>
          <w:sz w:val="32"/>
          <w:szCs w:val="32"/>
        </w:rPr>
        <w:t>录</w:t>
      </w:r>
    </w:p>
    <w:p w14:paraId="2D3D2359" w14:textId="77777777" w:rsidR="0034197D" w:rsidRDefault="004341E7">
      <w:pPr>
        <w:pStyle w:val="TOC1"/>
        <w:tabs>
          <w:tab w:val="right" w:leader="dot" w:pos="8296"/>
        </w:tabs>
        <w:rPr>
          <w:rFonts w:asciiTheme="minorHAnsi" w:eastAsiaTheme="minorEastAsia" w:hAnsiTheme="minorHAnsi" w:cstheme="minorBidi"/>
        </w:rPr>
      </w:pPr>
      <w:r>
        <w:rPr>
          <w:rFonts w:ascii="Times New Roman" w:eastAsia="楷体_GB2312" w:hAnsi="Times New Roman" w:cs="楷体_GB2312" w:hint="eastAsia"/>
          <w:b/>
          <w:sz w:val="24"/>
          <w:szCs w:val="24"/>
        </w:rPr>
        <w:fldChar w:fldCharType="begin"/>
      </w:r>
      <w:r>
        <w:rPr>
          <w:rFonts w:ascii="Times New Roman" w:eastAsia="楷体_GB2312" w:hAnsi="Times New Roman" w:cs="楷体_GB2312" w:hint="eastAsia"/>
          <w:b/>
          <w:sz w:val="24"/>
          <w:szCs w:val="24"/>
        </w:rPr>
        <w:instrText xml:space="preserve"> TOC \o "1-3" \h \z \u </w:instrText>
      </w:r>
      <w:r>
        <w:rPr>
          <w:rFonts w:ascii="Times New Roman" w:eastAsia="楷体_GB2312" w:hAnsi="Times New Roman" w:cs="楷体_GB2312" w:hint="eastAsia"/>
          <w:b/>
          <w:sz w:val="24"/>
          <w:szCs w:val="24"/>
        </w:rPr>
        <w:fldChar w:fldCharType="separate"/>
      </w:r>
      <w:hyperlink w:anchor="_Toc71626319" w:history="1">
        <w:r>
          <w:rPr>
            <w:rStyle w:val="ad"/>
            <w:rFonts w:ascii="楷体" w:eastAsia="楷体" w:hAnsi="楷体" w:cs="楷体" w:hint="eastAsia"/>
          </w:rPr>
          <w:t>第</w:t>
        </w:r>
        <w:r>
          <w:rPr>
            <w:rStyle w:val="ad"/>
            <w:rFonts w:ascii="楷体" w:eastAsia="楷体" w:hAnsi="楷体" w:cs="楷体"/>
          </w:rPr>
          <w:t>1</w:t>
        </w:r>
        <w:r>
          <w:rPr>
            <w:rStyle w:val="ad"/>
            <w:rFonts w:ascii="楷体" w:eastAsia="楷体" w:hAnsi="楷体" w:cs="楷体" w:hint="eastAsia"/>
          </w:rPr>
          <w:t>条</w:t>
        </w:r>
        <w:r>
          <w:rPr>
            <w:rStyle w:val="ad"/>
            <w:rFonts w:ascii="楷体" w:eastAsia="楷体" w:hAnsi="楷体" w:cs="楷体"/>
          </w:rPr>
          <w:t xml:space="preserve"> </w:t>
        </w:r>
        <w:r>
          <w:rPr>
            <w:rStyle w:val="ad"/>
            <w:rFonts w:ascii="楷体" w:eastAsia="楷体" w:hAnsi="楷体" w:cs="楷体" w:hint="eastAsia"/>
          </w:rPr>
          <w:t>定义和解释</w:t>
        </w:r>
        <w:r>
          <w:tab/>
        </w:r>
        <w:r>
          <w:fldChar w:fldCharType="begin"/>
        </w:r>
        <w:r>
          <w:instrText xml:space="preserve"> PAGEREF _Toc71626319 \h </w:instrText>
        </w:r>
        <w:r>
          <w:fldChar w:fldCharType="separate"/>
        </w:r>
        <w:r>
          <w:t>3</w:t>
        </w:r>
        <w:r>
          <w:fldChar w:fldCharType="end"/>
        </w:r>
      </w:hyperlink>
    </w:p>
    <w:p w14:paraId="1D81D258" w14:textId="77777777" w:rsidR="0034197D" w:rsidRDefault="001050B0">
      <w:pPr>
        <w:pStyle w:val="TOC1"/>
        <w:tabs>
          <w:tab w:val="right" w:leader="dot" w:pos="8296"/>
        </w:tabs>
        <w:rPr>
          <w:rFonts w:asciiTheme="minorHAnsi" w:eastAsiaTheme="minorEastAsia" w:hAnsiTheme="minorHAnsi" w:cstheme="minorBidi"/>
        </w:rPr>
      </w:pPr>
      <w:hyperlink w:anchor="_Toc71626320" w:history="1">
        <w:r w:rsidR="004341E7">
          <w:rPr>
            <w:rStyle w:val="ad"/>
            <w:rFonts w:ascii="楷体" w:eastAsia="楷体" w:hAnsi="楷体" w:cs="楷体" w:hint="eastAsia"/>
          </w:rPr>
          <w:t>第</w:t>
        </w:r>
        <w:r w:rsidR="004341E7">
          <w:rPr>
            <w:rStyle w:val="ad"/>
            <w:rFonts w:ascii="楷体" w:eastAsia="楷体" w:hAnsi="楷体" w:cs="楷体"/>
          </w:rPr>
          <w:t>2</w:t>
        </w:r>
        <w:r w:rsidR="004341E7">
          <w:rPr>
            <w:rStyle w:val="ad"/>
            <w:rFonts w:ascii="楷体" w:eastAsia="楷体" w:hAnsi="楷体" w:cs="楷体" w:hint="eastAsia"/>
          </w:rPr>
          <w:t>条</w:t>
        </w:r>
        <w:r w:rsidR="004341E7">
          <w:rPr>
            <w:rStyle w:val="ad"/>
            <w:rFonts w:ascii="楷体" w:eastAsia="楷体" w:hAnsi="楷体" w:cs="楷体"/>
          </w:rPr>
          <w:t xml:space="preserve"> </w:t>
        </w:r>
        <w:r w:rsidR="004341E7">
          <w:rPr>
            <w:rStyle w:val="ad"/>
            <w:rFonts w:ascii="楷体" w:eastAsia="楷体" w:hAnsi="楷体" w:cs="楷体" w:hint="eastAsia"/>
          </w:rPr>
          <w:t>项目概况</w:t>
        </w:r>
        <w:r w:rsidR="004341E7">
          <w:tab/>
        </w:r>
        <w:r w:rsidR="004341E7">
          <w:fldChar w:fldCharType="begin"/>
        </w:r>
        <w:r w:rsidR="004341E7">
          <w:instrText xml:space="preserve"> PAGEREF _Toc71626320 \h </w:instrText>
        </w:r>
        <w:r w:rsidR="004341E7">
          <w:fldChar w:fldCharType="separate"/>
        </w:r>
        <w:r w:rsidR="004341E7">
          <w:t>4</w:t>
        </w:r>
        <w:r w:rsidR="004341E7">
          <w:fldChar w:fldCharType="end"/>
        </w:r>
      </w:hyperlink>
    </w:p>
    <w:p w14:paraId="186F389D" w14:textId="77777777" w:rsidR="0034197D" w:rsidRDefault="001050B0">
      <w:pPr>
        <w:pStyle w:val="TOC1"/>
        <w:tabs>
          <w:tab w:val="right" w:leader="dot" w:pos="8296"/>
        </w:tabs>
        <w:rPr>
          <w:rFonts w:asciiTheme="minorHAnsi" w:eastAsiaTheme="minorEastAsia" w:hAnsiTheme="minorHAnsi" w:cstheme="minorBidi"/>
        </w:rPr>
      </w:pPr>
      <w:hyperlink w:anchor="_Toc71626321" w:history="1">
        <w:r w:rsidR="004341E7">
          <w:rPr>
            <w:rStyle w:val="ad"/>
            <w:rFonts w:ascii="楷体" w:eastAsia="楷体" w:hAnsi="楷体" w:cs="楷体" w:hint="eastAsia"/>
          </w:rPr>
          <w:t>第</w:t>
        </w:r>
        <w:r w:rsidR="004341E7">
          <w:rPr>
            <w:rStyle w:val="ad"/>
            <w:rFonts w:ascii="楷体" w:eastAsia="楷体" w:hAnsi="楷体" w:cs="楷体"/>
          </w:rPr>
          <w:t>3</w:t>
        </w:r>
        <w:r w:rsidR="004341E7">
          <w:rPr>
            <w:rStyle w:val="ad"/>
            <w:rFonts w:ascii="楷体" w:eastAsia="楷体" w:hAnsi="楷体" w:cs="楷体" w:hint="eastAsia"/>
          </w:rPr>
          <w:t>条</w:t>
        </w:r>
        <w:r w:rsidR="004341E7">
          <w:rPr>
            <w:rStyle w:val="ad"/>
            <w:rFonts w:ascii="楷体" w:eastAsia="楷体" w:hAnsi="楷体" w:cs="楷体"/>
          </w:rPr>
          <w:t xml:space="preserve"> </w:t>
        </w:r>
        <w:r w:rsidR="004341E7">
          <w:rPr>
            <w:rStyle w:val="ad"/>
            <w:rFonts w:ascii="楷体" w:eastAsia="楷体" w:hAnsi="楷体" w:cs="楷体" w:hint="eastAsia"/>
          </w:rPr>
          <w:t>监管方式及监管期限</w:t>
        </w:r>
        <w:r w:rsidR="004341E7">
          <w:tab/>
        </w:r>
        <w:r w:rsidR="004341E7">
          <w:fldChar w:fldCharType="begin"/>
        </w:r>
        <w:r w:rsidR="004341E7">
          <w:instrText xml:space="preserve"> PAGEREF _Toc71626321 \h </w:instrText>
        </w:r>
        <w:r w:rsidR="004341E7">
          <w:fldChar w:fldCharType="separate"/>
        </w:r>
        <w:r w:rsidR="004341E7">
          <w:t>4</w:t>
        </w:r>
        <w:r w:rsidR="004341E7">
          <w:fldChar w:fldCharType="end"/>
        </w:r>
      </w:hyperlink>
    </w:p>
    <w:p w14:paraId="7DDB8CD0" w14:textId="77777777" w:rsidR="0034197D" w:rsidRDefault="001050B0">
      <w:pPr>
        <w:pStyle w:val="TOC1"/>
        <w:tabs>
          <w:tab w:val="right" w:leader="dot" w:pos="8296"/>
        </w:tabs>
        <w:rPr>
          <w:rFonts w:asciiTheme="minorHAnsi" w:eastAsiaTheme="minorEastAsia" w:hAnsiTheme="minorHAnsi" w:cstheme="minorBidi"/>
        </w:rPr>
      </w:pPr>
      <w:hyperlink w:anchor="_Toc71626322" w:history="1">
        <w:r w:rsidR="004341E7">
          <w:rPr>
            <w:rStyle w:val="ad"/>
            <w:rFonts w:ascii="楷体" w:eastAsia="楷体" w:hAnsi="楷体" w:cs="楷体" w:hint="eastAsia"/>
          </w:rPr>
          <w:t>第</w:t>
        </w:r>
        <w:r w:rsidR="004341E7">
          <w:rPr>
            <w:rStyle w:val="ad"/>
            <w:rFonts w:ascii="楷体" w:eastAsia="楷体" w:hAnsi="楷体" w:cs="楷体"/>
          </w:rPr>
          <w:t>4</w:t>
        </w:r>
        <w:r w:rsidR="004341E7">
          <w:rPr>
            <w:rStyle w:val="ad"/>
            <w:rFonts w:ascii="楷体" w:eastAsia="楷体" w:hAnsi="楷体" w:cs="楷体" w:hint="eastAsia"/>
          </w:rPr>
          <w:t>条</w:t>
        </w:r>
        <w:r w:rsidR="004341E7">
          <w:rPr>
            <w:rStyle w:val="ad"/>
            <w:rFonts w:ascii="楷体" w:eastAsia="楷体" w:hAnsi="楷体" w:cs="楷体"/>
          </w:rPr>
          <w:t xml:space="preserve"> </w:t>
        </w:r>
        <w:r w:rsidR="004341E7">
          <w:rPr>
            <w:rStyle w:val="ad"/>
            <w:rFonts w:ascii="楷体" w:eastAsia="楷体" w:hAnsi="楷体" w:cs="楷体" w:hint="eastAsia"/>
          </w:rPr>
          <w:t>监管内容</w:t>
        </w:r>
        <w:r w:rsidR="004341E7">
          <w:tab/>
        </w:r>
        <w:r w:rsidR="004341E7">
          <w:fldChar w:fldCharType="begin"/>
        </w:r>
        <w:r w:rsidR="004341E7">
          <w:instrText xml:space="preserve"> PAGEREF _Toc71626322 \h </w:instrText>
        </w:r>
        <w:r w:rsidR="004341E7">
          <w:fldChar w:fldCharType="separate"/>
        </w:r>
        <w:r w:rsidR="004341E7">
          <w:t>5</w:t>
        </w:r>
        <w:r w:rsidR="004341E7">
          <w:fldChar w:fldCharType="end"/>
        </w:r>
      </w:hyperlink>
    </w:p>
    <w:p w14:paraId="6AB60717" w14:textId="77777777" w:rsidR="0034197D" w:rsidRDefault="001050B0">
      <w:pPr>
        <w:pStyle w:val="TOC1"/>
        <w:tabs>
          <w:tab w:val="right" w:leader="dot" w:pos="8296"/>
        </w:tabs>
        <w:rPr>
          <w:rFonts w:asciiTheme="minorHAnsi" w:eastAsiaTheme="minorEastAsia" w:hAnsiTheme="minorHAnsi" w:cstheme="minorBidi"/>
        </w:rPr>
      </w:pPr>
      <w:hyperlink w:anchor="_Toc71626323" w:history="1">
        <w:r w:rsidR="004341E7">
          <w:rPr>
            <w:rStyle w:val="ad"/>
            <w:rFonts w:ascii="楷体" w:eastAsia="楷体" w:hAnsi="楷体" w:cs="楷体" w:hint="eastAsia"/>
          </w:rPr>
          <w:t>第</w:t>
        </w:r>
        <w:r w:rsidR="004341E7">
          <w:rPr>
            <w:rStyle w:val="ad"/>
            <w:rFonts w:ascii="楷体" w:eastAsia="楷体" w:hAnsi="楷体" w:cs="楷体"/>
          </w:rPr>
          <w:t>5</w:t>
        </w:r>
        <w:r w:rsidR="004341E7">
          <w:rPr>
            <w:rStyle w:val="ad"/>
            <w:rFonts w:ascii="楷体" w:eastAsia="楷体" w:hAnsi="楷体" w:cs="楷体" w:hint="eastAsia"/>
          </w:rPr>
          <w:t>条</w:t>
        </w:r>
        <w:r w:rsidR="004341E7">
          <w:rPr>
            <w:rStyle w:val="ad"/>
            <w:rFonts w:ascii="楷体" w:eastAsia="楷体" w:hAnsi="楷体" w:cs="楷体"/>
          </w:rPr>
          <w:t xml:space="preserve"> </w:t>
        </w:r>
        <w:r w:rsidR="004341E7">
          <w:rPr>
            <w:rStyle w:val="ad"/>
            <w:rFonts w:ascii="楷体" w:eastAsia="楷体" w:hAnsi="楷体" w:cs="楷体" w:hint="eastAsia"/>
          </w:rPr>
          <w:t>项目巡场（如有）及风险排查</w:t>
        </w:r>
        <w:r w:rsidR="004341E7">
          <w:tab/>
        </w:r>
        <w:r w:rsidR="004341E7">
          <w:fldChar w:fldCharType="begin"/>
        </w:r>
        <w:r w:rsidR="004341E7">
          <w:instrText xml:space="preserve"> PAGEREF _Toc71626323 \h </w:instrText>
        </w:r>
        <w:r w:rsidR="004341E7">
          <w:fldChar w:fldCharType="separate"/>
        </w:r>
        <w:r w:rsidR="004341E7">
          <w:t>10</w:t>
        </w:r>
        <w:r w:rsidR="004341E7">
          <w:fldChar w:fldCharType="end"/>
        </w:r>
      </w:hyperlink>
    </w:p>
    <w:p w14:paraId="643ADD30" w14:textId="77777777" w:rsidR="0034197D" w:rsidRDefault="001050B0">
      <w:pPr>
        <w:pStyle w:val="TOC1"/>
        <w:tabs>
          <w:tab w:val="right" w:leader="dot" w:pos="8296"/>
        </w:tabs>
        <w:rPr>
          <w:rFonts w:asciiTheme="minorHAnsi" w:eastAsiaTheme="minorEastAsia" w:hAnsiTheme="minorHAnsi" w:cstheme="minorBidi"/>
        </w:rPr>
      </w:pPr>
      <w:hyperlink w:anchor="_Toc71626324" w:history="1">
        <w:r w:rsidR="004341E7">
          <w:rPr>
            <w:rStyle w:val="ad"/>
            <w:rFonts w:ascii="楷体" w:eastAsia="楷体" w:hAnsi="楷体" w:cs="楷体" w:hint="eastAsia"/>
          </w:rPr>
          <w:t>第</w:t>
        </w:r>
        <w:r w:rsidR="004341E7">
          <w:rPr>
            <w:rStyle w:val="ad"/>
            <w:rFonts w:ascii="楷体" w:eastAsia="楷体" w:hAnsi="楷体" w:cs="楷体"/>
          </w:rPr>
          <w:t>6</w:t>
        </w:r>
        <w:r w:rsidR="004341E7">
          <w:rPr>
            <w:rStyle w:val="ad"/>
            <w:rFonts w:ascii="楷体" w:eastAsia="楷体" w:hAnsi="楷体" w:cs="楷体" w:hint="eastAsia"/>
          </w:rPr>
          <w:t>条</w:t>
        </w:r>
        <w:r w:rsidR="004341E7">
          <w:rPr>
            <w:rStyle w:val="ad"/>
            <w:rFonts w:ascii="楷体" w:eastAsia="楷体" w:hAnsi="楷体" w:cs="楷体"/>
          </w:rPr>
          <w:t xml:space="preserve"> </w:t>
        </w:r>
        <w:r w:rsidR="004341E7">
          <w:rPr>
            <w:rStyle w:val="ad"/>
            <w:rFonts w:ascii="楷体" w:eastAsia="楷体" w:hAnsi="楷体" w:cs="楷体" w:hint="eastAsia"/>
          </w:rPr>
          <w:t>当事人权利义务</w:t>
        </w:r>
        <w:r w:rsidR="004341E7">
          <w:tab/>
        </w:r>
        <w:r w:rsidR="004341E7">
          <w:fldChar w:fldCharType="begin"/>
        </w:r>
        <w:r w:rsidR="004341E7">
          <w:instrText xml:space="preserve"> PAGEREF _Toc71626324 \h </w:instrText>
        </w:r>
        <w:r w:rsidR="004341E7">
          <w:fldChar w:fldCharType="separate"/>
        </w:r>
        <w:r w:rsidR="004341E7">
          <w:t>10</w:t>
        </w:r>
        <w:r w:rsidR="004341E7">
          <w:fldChar w:fldCharType="end"/>
        </w:r>
      </w:hyperlink>
    </w:p>
    <w:p w14:paraId="4144607D" w14:textId="77777777" w:rsidR="0034197D" w:rsidRDefault="001050B0">
      <w:pPr>
        <w:pStyle w:val="TOC1"/>
        <w:tabs>
          <w:tab w:val="right" w:leader="dot" w:pos="8296"/>
        </w:tabs>
        <w:rPr>
          <w:rFonts w:asciiTheme="minorHAnsi" w:eastAsiaTheme="minorEastAsia" w:hAnsiTheme="minorHAnsi" w:cstheme="minorBidi"/>
        </w:rPr>
      </w:pPr>
      <w:hyperlink w:anchor="_Toc71626325" w:history="1">
        <w:r w:rsidR="004341E7">
          <w:rPr>
            <w:rStyle w:val="ad"/>
            <w:rFonts w:ascii="楷体" w:eastAsia="楷体" w:hAnsi="楷体" w:cs="楷体" w:hint="eastAsia"/>
          </w:rPr>
          <w:t>第</w:t>
        </w:r>
        <w:r w:rsidR="004341E7">
          <w:rPr>
            <w:rStyle w:val="ad"/>
            <w:rFonts w:ascii="楷体" w:eastAsia="楷体" w:hAnsi="楷体" w:cs="楷体"/>
          </w:rPr>
          <w:t>7</w:t>
        </w:r>
        <w:r w:rsidR="004341E7">
          <w:rPr>
            <w:rStyle w:val="ad"/>
            <w:rFonts w:ascii="楷体" w:eastAsia="楷体" w:hAnsi="楷体" w:cs="楷体" w:hint="eastAsia"/>
          </w:rPr>
          <w:t>条</w:t>
        </w:r>
        <w:r w:rsidR="004341E7">
          <w:rPr>
            <w:rStyle w:val="ad"/>
            <w:rFonts w:ascii="楷体" w:eastAsia="楷体" w:hAnsi="楷体" w:cs="楷体"/>
          </w:rPr>
          <w:t xml:space="preserve"> </w:t>
        </w:r>
        <w:r w:rsidR="004341E7">
          <w:rPr>
            <w:rStyle w:val="ad"/>
            <w:rFonts w:ascii="楷体" w:eastAsia="楷体" w:hAnsi="楷体" w:cs="楷体" w:hint="eastAsia"/>
          </w:rPr>
          <w:t>服务费及支付方式</w:t>
        </w:r>
        <w:r w:rsidR="004341E7">
          <w:tab/>
        </w:r>
        <w:r w:rsidR="004341E7">
          <w:fldChar w:fldCharType="begin"/>
        </w:r>
        <w:r w:rsidR="004341E7">
          <w:instrText xml:space="preserve"> PAGEREF _Toc71626325 \h </w:instrText>
        </w:r>
        <w:r w:rsidR="004341E7">
          <w:fldChar w:fldCharType="separate"/>
        </w:r>
        <w:r w:rsidR="004341E7">
          <w:t>12</w:t>
        </w:r>
        <w:r w:rsidR="004341E7">
          <w:fldChar w:fldCharType="end"/>
        </w:r>
      </w:hyperlink>
    </w:p>
    <w:p w14:paraId="77368462" w14:textId="77777777" w:rsidR="0034197D" w:rsidRDefault="001050B0">
      <w:pPr>
        <w:pStyle w:val="TOC1"/>
        <w:tabs>
          <w:tab w:val="right" w:leader="dot" w:pos="8296"/>
        </w:tabs>
        <w:rPr>
          <w:rFonts w:asciiTheme="minorHAnsi" w:eastAsiaTheme="minorEastAsia" w:hAnsiTheme="minorHAnsi" w:cstheme="minorBidi"/>
        </w:rPr>
      </w:pPr>
      <w:hyperlink w:anchor="_Toc71626326" w:history="1">
        <w:r w:rsidR="004341E7">
          <w:rPr>
            <w:rStyle w:val="ad"/>
            <w:rFonts w:ascii="楷体" w:eastAsia="楷体" w:hAnsi="楷体" w:cs="楷体" w:hint="eastAsia"/>
          </w:rPr>
          <w:t>第</w:t>
        </w:r>
        <w:r w:rsidR="004341E7">
          <w:rPr>
            <w:rStyle w:val="ad"/>
            <w:rFonts w:ascii="楷体" w:eastAsia="楷体" w:hAnsi="楷体" w:cs="楷体"/>
          </w:rPr>
          <w:t>8</w:t>
        </w:r>
        <w:r w:rsidR="004341E7">
          <w:rPr>
            <w:rStyle w:val="ad"/>
            <w:rFonts w:ascii="楷体" w:eastAsia="楷体" w:hAnsi="楷体" w:cs="楷体" w:hint="eastAsia"/>
          </w:rPr>
          <w:t>条</w:t>
        </w:r>
        <w:r w:rsidR="004341E7">
          <w:rPr>
            <w:rStyle w:val="ad"/>
            <w:rFonts w:ascii="楷体" w:eastAsia="楷体" w:hAnsi="楷体" w:cs="楷体"/>
          </w:rPr>
          <w:t xml:space="preserve"> </w:t>
        </w:r>
        <w:r w:rsidR="004341E7">
          <w:rPr>
            <w:rStyle w:val="ad"/>
            <w:rFonts w:ascii="楷体" w:eastAsia="楷体" w:hAnsi="楷体" w:cs="楷体" w:hint="eastAsia"/>
          </w:rPr>
          <w:t>陈述与保证</w:t>
        </w:r>
        <w:r w:rsidR="004341E7">
          <w:tab/>
        </w:r>
        <w:r w:rsidR="004341E7">
          <w:fldChar w:fldCharType="begin"/>
        </w:r>
        <w:r w:rsidR="004341E7">
          <w:instrText xml:space="preserve"> PAGEREF _Toc71626326 \h </w:instrText>
        </w:r>
        <w:r w:rsidR="004341E7">
          <w:fldChar w:fldCharType="separate"/>
        </w:r>
        <w:r w:rsidR="004341E7">
          <w:t>13</w:t>
        </w:r>
        <w:r w:rsidR="004341E7">
          <w:fldChar w:fldCharType="end"/>
        </w:r>
      </w:hyperlink>
    </w:p>
    <w:p w14:paraId="01818FCD" w14:textId="77777777" w:rsidR="0034197D" w:rsidRDefault="001050B0">
      <w:pPr>
        <w:pStyle w:val="TOC1"/>
        <w:tabs>
          <w:tab w:val="right" w:leader="dot" w:pos="8296"/>
        </w:tabs>
        <w:rPr>
          <w:rFonts w:asciiTheme="minorHAnsi" w:eastAsiaTheme="minorEastAsia" w:hAnsiTheme="minorHAnsi" w:cstheme="minorBidi"/>
        </w:rPr>
      </w:pPr>
      <w:hyperlink w:anchor="_Toc71626327" w:history="1">
        <w:r w:rsidR="004341E7">
          <w:rPr>
            <w:rStyle w:val="ad"/>
            <w:rFonts w:ascii="楷体" w:eastAsia="楷体" w:hAnsi="楷体" w:cs="楷体" w:hint="eastAsia"/>
          </w:rPr>
          <w:t>第</w:t>
        </w:r>
        <w:r w:rsidR="004341E7">
          <w:rPr>
            <w:rStyle w:val="ad"/>
            <w:rFonts w:ascii="楷体" w:eastAsia="楷体" w:hAnsi="楷体" w:cs="楷体"/>
          </w:rPr>
          <w:t>9</w:t>
        </w:r>
        <w:r w:rsidR="004341E7">
          <w:rPr>
            <w:rStyle w:val="ad"/>
            <w:rFonts w:ascii="楷体" w:eastAsia="楷体" w:hAnsi="楷体" w:cs="楷体" w:hint="eastAsia"/>
          </w:rPr>
          <w:t>条</w:t>
        </w:r>
        <w:r w:rsidR="004341E7">
          <w:rPr>
            <w:rStyle w:val="ad"/>
            <w:rFonts w:ascii="楷体" w:eastAsia="楷体" w:hAnsi="楷体" w:cs="楷体"/>
          </w:rPr>
          <w:t xml:space="preserve"> </w:t>
        </w:r>
        <w:r w:rsidR="004341E7">
          <w:rPr>
            <w:rStyle w:val="ad"/>
            <w:rFonts w:ascii="楷体" w:eastAsia="楷体" w:hAnsi="楷体" w:cs="楷体" w:hint="eastAsia"/>
          </w:rPr>
          <w:t>保密</w:t>
        </w:r>
        <w:r w:rsidR="004341E7">
          <w:tab/>
        </w:r>
        <w:r w:rsidR="004341E7">
          <w:fldChar w:fldCharType="begin"/>
        </w:r>
        <w:r w:rsidR="004341E7">
          <w:instrText xml:space="preserve"> PAGEREF _Toc71626327 \h </w:instrText>
        </w:r>
        <w:r w:rsidR="004341E7">
          <w:fldChar w:fldCharType="separate"/>
        </w:r>
        <w:r w:rsidR="004341E7">
          <w:t>14</w:t>
        </w:r>
        <w:r w:rsidR="004341E7">
          <w:fldChar w:fldCharType="end"/>
        </w:r>
      </w:hyperlink>
    </w:p>
    <w:p w14:paraId="62766A09" w14:textId="77777777" w:rsidR="0034197D" w:rsidRDefault="001050B0">
      <w:pPr>
        <w:pStyle w:val="TOC1"/>
        <w:tabs>
          <w:tab w:val="right" w:leader="dot" w:pos="8296"/>
        </w:tabs>
        <w:rPr>
          <w:rFonts w:asciiTheme="minorHAnsi" w:eastAsiaTheme="minorEastAsia" w:hAnsiTheme="minorHAnsi" w:cstheme="minorBidi"/>
        </w:rPr>
      </w:pPr>
      <w:hyperlink w:anchor="_Toc71626328" w:history="1">
        <w:r w:rsidR="004341E7">
          <w:rPr>
            <w:rStyle w:val="ad"/>
            <w:rFonts w:ascii="楷体" w:eastAsia="楷体" w:hAnsi="楷体" w:cs="楷体" w:hint="eastAsia"/>
          </w:rPr>
          <w:t>第</w:t>
        </w:r>
        <w:r w:rsidR="004341E7">
          <w:rPr>
            <w:rStyle w:val="ad"/>
            <w:rFonts w:ascii="楷体" w:eastAsia="楷体" w:hAnsi="楷体" w:cs="楷体"/>
          </w:rPr>
          <w:t>10</w:t>
        </w:r>
        <w:r w:rsidR="004341E7">
          <w:rPr>
            <w:rStyle w:val="ad"/>
            <w:rFonts w:ascii="楷体" w:eastAsia="楷体" w:hAnsi="楷体" w:cs="楷体" w:hint="eastAsia"/>
          </w:rPr>
          <w:t>条</w:t>
        </w:r>
        <w:r w:rsidR="004341E7">
          <w:rPr>
            <w:rStyle w:val="ad"/>
            <w:rFonts w:ascii="楷体" w:eastAsia="楷体" w:hAnsi="楷体" w:cs="楷体"/>
          </w:rPr>
          <w:t xml:space="preserve"> </w:t>
        </w:r>
        <w:r w:rsidR="004341E7">
          <w:rPr>
            <w:rStyle w:val="ad"/>
            <w:rFonts w:ascii="楷体" w:eastAsia="楷体" w:hAnsi="楷体" w:cs="楷体" w:hint="eastAsia"/>
          </w:rPr>
          <w:t>违约责任</w:t>
        </w:r>
        <w:r w:rsidR="004341E7">
          <w:tab/>
        </w:r>
        <w:r w:rsidR="004341E7">
          <w:fldChar w:fldCharType="begin"/>
        </w:r>
        <w:r w:rsidR="004341E7">
          <w:instrText xml:space="preserve"> PAGEREF _Toc71626328 \h </w:instrText>
        </w:r>
        <w:r w:rsidR="004341E7">
          <w:fldChar w:fldCharType="separate"/>
        </w:r>
        <w:r w:rsidR="004341E7">
          <w:t>14</w:t>
        </w:r>
        <w:r w:rsidR="004341E7">
          <w:fldChar w:fldCharType="end"/>
        </w:r>
      </w:hyperlink>
    </w:p>
    <w:p w14:paraId="73CECECF" w14:textId="77777777" w:rsidR="0034197D" w:rsidRDefault="001050B0">
      <w:pPr>
        <w:pStyle w:val="TOC1"/>
        <w:tabs>
          <w:tab w:val="right" w:leader="dot" w:pos="8296"/>
        </w:tabs>
        <w:rPr>
          <w:rFonts w:asciiTheme="minorHAnsi" w:eastAsiaTheme="minorEastAsia" w:hAnsiTheme="minorHAnsi" w:cstheme="minorBidi"/>
        </w:rPr>
      </w:pPr>
      <w:hyperlink w:anchor="_Toc71626329" w:history="1">
        <w:r w:rsidR="004341E7">
          <w:rPr>
            <w:rStyle w:val="ad"/>
            <w:rFonts w:ascii="楷体" w:eastAsia="楷体" w:hAnsi="楷体" w:cs="楷体" w:hint="eastAsia"/>
          </w:rPr>
          <w:t>第</w:t>
        </w:r>
        <w:r w:rsidR="004341E7">
          <w:rPr>
            <w:rStyle w:val="ad"/>
            <w:rFonts w:ascii="楷体" w:eastAsia="楷体" w:hAnsi="楷体" w:cs="楷体"/>
          </w:rPr>
          <w:t>11</w:t>
        </w:r>
        <w:r w:rsidR="004341E7">
          <w:rPr>
            <w:rStyle w:val="ad"/>
            <w:rFonts w:ascii="楷体" w:eastAsia="楷体" w:hAnsi="楷体" w:cs="楷体" w:hint="eastAsia"/>
          </w:rPr>
          <w:t>条</w:t>
        </w:r>
        <w:r w:rsidR="004341E7">
          <w:rPr>
            <w:rStyle w:val="ad"/>
            <w:rFonts w:ascii="楷体" w:eastAsia="楷体" w:hAnsi="楷体" w:cs="楷体"/>
          </w:rPr>
          <w:t xml:space="preserve"> </w:t>
        </w:r>
        <w:r w:rsidR="004341E7">
          <w:rPr>
            <w:rStyle w:val="ad"/>
            <w:rFonts w:ascii="楷体" w:eastAsia="楷体" w:hAnsi="楷体" w:cs="楷体" w:hint="eastAsia"/>
          </w:rPr>
          <w:t>不可抗力</w:t>
        </w:r>
        <w:r w:rsidR="004341E7">
          <w:tab/>
        </w:r>
        <w:r w:rsidR="004341E7">
          <w:fldChar w:fldCharType="begin"/>
        </w:r>
        <w:r w:rsidR="004341E7">
          <w:instrText xml:space="preserve"> PAGEREF _Toc71626329 \h </w:instrText>
        </w:r>
        <w:r w:rsidR="004341E7">
          <w:fldChar w:fldCharType="separate"/>
        </w:r>
        <w:r w:rsidR="004341E7">
          <w:t>15</w:t>
        </w:r>
        <w:r w:rsidR="004341E7">
          <w:fldChar w:fldCharType="end"/>
        </w:r>
      </w:hyperlink>
    </w:p>
    <w:p w14:paraId="5FE0C3F3" w14:textId="77777777" w:rsidR="0034197D" w:rsidRDefault="001050B0">
      <w:pPr>
        <w:pStyle w:val="TOC1"/>
        <w:tabs>
          <w:tab w:val="right" w:leader="dot" w:pos="8296"/>
        </w:tabs>
        <w:rPr>
          <w:rFonts w:asciiTheme="minorHAnsi" w:eastAsiaTheme="minorEastAsia" w:hAnsiTheme="minorHAnsi" w:cstheme="minorBidi"/>
        </w:rPr>
      </w:pPr>
      <w:hyperlink w:anchor="_Toc71626330" w:history="1">
        <w:r w:rsidR="004341E7">
          <w:rPr>
            <w:rStyle w:val="ad"/>
            <w:rFonts w:ascii="楷体" w:eastAsia="楷体" w:hAnsi="楷体" w:cs="楷体" w:hint="eastAsia"/>
          </w:rPr>
          <w:t>第</w:t>
        </w:r>
        <w:r w:rsidR="004341E7">
          <w:rPr>
            <w:rStyle w:val="ad"/>
            <w:rFonts w:ascii="楷体" w:eastAsia="楷体" w:hAnsi="楷体" w:cs="楷体"/>
          </w:rPr>
          <w:t>12</w:t>
        </w:r>
        <w:r w:rsidR="004341E7">
          <w:rPr>
            <w:rStyle w:val="ad"/>
            <w:rFonts w:ascii="楷体" w:eastAsia="楷体" w:hAnsi="楷体" w:cs="楷体" w:hint="eastAsia"/>
          </w:rPr>
          <w:t>条</w:t>
        </w:r>
        <w:r w:rsidR="004341E7">
          <w:rPr>
            <w:rStyle w:val="ad"/>
            <w:rFonts w:ascii="楷体" w:eastAsia="楷体" w:hAnsi="楷体" w:cs="楷体"/>
          </w:rPr>
          <w:t xml:space="preserve"> </w:t>
        </w:r>
        <w:r w:rsidR="004341E7">
          <w:rPr>
            <w:rStyle w:val="ad"/>
            <w:rFonts w:ascii="楷体" w:eastAsia="楷体" w:hAnsi="楷体" w:cs="楷体" w:hint="eastAsia"/>
          </w:rPr>
          <w:t>法律适用及争议解决</w:t>
        </w:r>
        <w:r w:rsidR="004341E7">
          <w:tab/>
        </w:r>
        <w:r w:rsidR="004341E7">
          <w:fldChar w:fldCharType="begin"/>
        </w:r>
        <w:r w:rsidR="004341E7">
          <w:instrText xml:space="preserve"> PAGEREF _Toc71626330 \h </w:instrText>
        </w:r>
        <w:r w:rsidR="004341E7">
          <w:fldChar w:fldCharType="separate"/>
        </w:r>
        <w:r w:rsidR="004341E7">
          <w:t>15</w:t>
        </w:r>
        <w:r w:rsidR="004341E7">
          <w:fldChar w:fldCharType="end"/>
        </w:r>
      </w:hyperlink>
    </w:p>
    <w:p w14:paraId="4CCA18B8" w14:textId="77777777" w:rsidR="0034197D" w:rsidRDefault="001050B0">
      <w:pPr>
        <w:pStyle w:val="TOC1"/>
        <w:tabs>
          <w:tab w:val="right" w:leader="dot" w:pos="8296"/>
        </w:tabs>
        <w:rPr>
          <w:rFonts w:asciiTheme="minorHAnsi" w:eastAsiaTheme="minorEastAsia" w:hAnsiTheme="minorHAnsi" w:cstheme="minorBidi"/>
        </w:rPr>
      </w:pPr>
      <w:hyperlink w:anchor="_Toc71626331" w:history="1">
        <w:r w:rsidR="004341E7">
          <w:rPr>
            <w:rStyle w:val="ad"/>
            <w:rFonts w:ascii="楷体" w:eastAsia="楷体" w:hAnsi="楷体" w:cs="楷体" w:hint="eastAsia"/>
          </w:rPr>
          <w:t>第</w:t>
        </w:r>
        <w:r w:rsidR="004341E7">
          <w:rPr>
            <w:rStyle w:val="ad"/>
            <w:rFonts w:ascii="楷体" w:eastAsia="楷体" w:hAnsi="楷体" w:cs="楷体"/>
          </w:rPr>
          <w:t>13</w:t>
        </w:r>
        <w:r w:rsidR="004341E7">
          <w:rPr>
            <w:rStyle w:val="ad"/>
            <w:rFonts w:ascii="楷体" w:eastAsia="楷体" w:hAnsi="楷体" w:cs="楷体" w:hint="eastAsia"/>
          </w:rPr>
          <w:t>条</w:t>
        </w:r>
        <w:r w:rsidR="004341E7">
          <w:rPr>
            <w:rStyle w:val="ad"/>
            <w:rFonts w:ascii="楷体" w:eastAsia="楷体" w:hAnsi="楷体" w:cs="楷体"/>
          </w:rPr>
          <w:t xml:space="preserve"> </w:t>
        </w:r>
        <w:r w:rsidR="004341E7">
          <w:rPr>
            <w:rStyle w:val="ad"/>
            <w:rFonts w:ascii="楷体" w:eastAsia="楷体" w:hAnsi="楷体" w:cs="楷体" w:hint="eastAsia"/>
          </w:rPr>
          <w:t>通知和送达</w:t>
        </w:r>
        <w:r w:rsidR="004341E7">
          <w:tab/>
        </w:r>
        <w:r w:rsidR="004341E7">
          <w:fldChar w:fldCharType="begin"/>
        </w:r>
        <w:r w:rsidR="004341E7">
          <w:instrText xml:space="preserve"> PAGEREF _Toc71626331 \h </w:instrText>
        </w:r>
        <w:r w:rsidR="004341E7">
          <w:fldChar w:fldCharType="separate"/>
        </w:r>
        <w:r w:rsidR="004341E7">
          <w:t>15</w:t>
        </w:r>
        <w:r w:rsidR="004341E7">
          <w:fldChar w:fldCharType="end"/>
        </w:r>
      </w:hyperlink>
    </w:p>
    <w:p w14:paraId="002323B7" w14:textId="77777777" w:rsidR="0034197D" w:rsidRDefault="001050B0">
      <w:pPr>
        <w:pStyle w:val="TOC1"/>
        <w:tabs>
          <w:tab w:val="right" w:leader="dot" w:pos="8296"/>
        </w:tabs>
        <w:rPr>
          <w:rFonts w:asciiTheme="minorHAnsi" w:eastAsiaTheme="minorEastAsia" w:hAnsiTheme="minorHAnsi" w:cstheme="minorBidi"/>
        </w:rPr>
      </w:pPr>
      <w:hyperlink w:anchor="_Toc71626332" w:history="1">
        <w:r w:rsidR="004341E7">
          <w:rPr>
            <w:rStyle w:val="ad"/>
            <w:rFonts w:ascii="楷体" w:eastAsia="楷体" w:hAnsi="楷体" w:cs="楷体" w:hint="eastAsia"/>
          </w:rPr>
          <w:t>第</w:t>
        </w:r>
        <w:r w:rsidR="004341E7">
          <w:rPr>
            <w:rStyle w:val="ad"/>
            <w:rFonts w:ascii="楷体" w:eastAsia="楷体" w:hAnsi="楷体" w:cs="楷体"/>
          </w:rPr>
          <w:t>14</w:t>
        </w:r>
        <w:r w:rsidR="004341E7">
          <w:rPr>
            <w:rStyle w:val="ad"/>
            <w:rFonts w:ascii="楷体" w:eastAsia="楷体" w:hAnsi="楷体" w:cs="楷体" w:hint="eastAsia"/>
          </w:rPr>
          <w:t>条</w:t>
        </w:r>
        <w:r w:rsidR="004341E7">
          <w:rPr>
            <w:rStyle w:val="ad"/>
            <w:rFonts w:ascii="楷体" w:eastAsia="楷体" w:hAnsi="楷体" w:cs="楷体"/>
          </w:rPr>
          <w:t xml:space="preserve"> </w:t>
        </w:r>
        <w:r w:rsidR="004341E7">
          <w:rPr>
            <w:rStyle w:val="ad"/>
            <w:rFonts w:ascii="楷体" w:eastAsia="楷体" w:hAnsi="楷体" w:cs="楷体" w:hint="eastAsia"/>
          </w:rPr>
          <w:t>其他</w:t>
        </w:r>
        <w:r w:rsidR="004341E7">
          <w:tab/>
        </w:r>
        <w:r w:rsidR="004341E7">
          <w:fldChar w:fldCharType="begin"/>
        </w:r>
        <w:r w:rsidR="004341E7">
          <w:instrText xml:space="preserve"> PAGEREF _Toc71626332 \h </w:instrText>
        </w:r>
        <w:r w:rsidR="004341E7">
          <w:fldChar w:fldCharType="separate"/>
        </w:r>
        <w:r w:rsidR="004341E7">
          <w:t>16</w:t>
        </w:r>
        <w:r w:rsidR="004341E7">
          <w:fldChar w:fldCharType="end"/>
        </w:r>
      </w:hyperlink>
    </w:p>
    <w:p w14:paraId="5F1DC0ED" w14:textId="77777777" w:rsidR="0034197D" w:rsidRDefault="001050B0">
      <w:pPr>
        <w:pStyle w:val="TOC1"/>
        <w:tabs>
          <w:tab w:val="right" w:leader="dot" w:pos="8296"/>
        </w:tabs>
        <w:rPr>
          <w:rFonts w:asciiTheme="minorHAnsi" w:eastAsiaTheme="minorEastAsia" w:hAnsiTheme="minorHAnsi" w:cstheme="minorBidi"/>
        </w:rPr>
      </w:pPr>
      <w:hyperlink w:anchor="_Toc71626333" w:history="1">
        <w:r w:rsidR="004341E7">
          <w:rPr>
            <w:rStyle w:val="ad"/>
            <w:rFonts w:ascii="楷体" w:eastAsia="楷体" w:hAnsi="楷体" w:cs="楷体" w:hint="eastAsia"/>
            <w:b/>
          </w:rPr>
          <w:t>附件一：《项目工程、销售进度表》</w:t>
        </w:r>
        <w:r w:rsidR="004341E7">
          <w:tab/>
        </w:r>
        <w:r w:rsidR="004341E7">
          <w:fldChar w:fldCharType="begin"/>
        </w:r>
        <w:r w:rsidR="004341E7">
          <w:instrText xml:space="preserve"> PAGEREF _Toc71626333 \h </w:instrText>
        </w:r>
        <w:r w:rsidR="004341E7">
          <w:fldChar w:fldCharType="separate"/>
        </w:r>
        <w:r w:rsidR="004341E7">
          <w:t>18</w:t>
        </w:r>
        <w:r w:rsidR="004341E7">
          <w:fldChar w:fldCharType="end"/>
        </w:r>
      </w:hyperlink>
    </w:p>
    <w:p w14:paraId="137F2CB4" w14:textId="77777777" w:rsidR="0034197D" w:rsidRDefault="001050B0">
      <w:pPr>
        <w:pStyle w:val="TOC1"/>
        <w:tabs>
          <w:tab w:val="right" w:leader="dot" w:pos="8296"/>
        </w:tabs>
        <w:rPr>
          <w:rFonts w:asciiTheme="minorHAnsi" w:eastAsiaTheme="minorEastAsia" w:hAnsiTheme="minorHAnsi" w:cstheme="minorBidi"/>
        </w:rPr>
      </w:pPr>
      <w:hyperlink w:anchor="_Toc71626334" w:history="1">
        <w:r w:rsidR="004341E7">
          <w:rPr>
            <w:rStyle w:val="ad"/>
            <w:rFonts w:ascii="楷体" w:eastAsia="楷体" w:hAnsi="楷体" w:cs="楷体" w:hint="eastAsia"/>
            <w:b/>
          </w:rPr>
          <w:t>附件二：《审批细则》</w:t>
        </w:r>
        <w:r w:rsidR="004341E7">
          <w:tab/>
        </w:r>
        <w:r w:rsidR="004341E7">
          <w:fldChar w:fldCharType="begin"/>
        </w:r>
        <w:r w:rsidR="004341E7">
          <w:instrText xml:space="preserve"> PAGEREF _Toc71626334 \h </w:instrText>
        </w:r>
        <w:r w:rsidR="004341E7">
          <w:fldChar w:fldCharType="separate"/>
        </w:r>
        <w:r w:rsidR="004341E7">
          <w:t>19</w:t>
        </w:r>
        <w:r w:rsidR="004341E7">
          <w:fldChar w:fldCharType="end"/>
        </w:r>
      </w:hyperlink>
    </w:p>
    <w:p w14:paraId="10E2A6C6" w14:textId="77777777" w:rsidR="0034197D" w:rsidRDefault="001050B0">
      <w:pPr>
        <w:pStyle w:val="TOC1"/>
        <w:tabs>
          <w:tab w:val="right" w:leader="dot" w:pos="8296"/>
        </w:tabs>
        <w:rPr>
          <w:rFonts w:asciiTheme="minorHAnsi" w:eastAsiaTheme="minorEastAsia" w:hAnsiTheme="minorHAnsi" w:cstheme="minorBidi"/>
        </w:rPr>
      </w:pPr>
      <w:hyperlink w:anchor="_Toc71626335" w:history="1">
        <w:r w:rsidR="004341E7">
          <w:rPr>
            <w:rStyle w:val="ad"/>
            <w:rFonts w:ascii="楷体" w:eastAsia="楷体" w:hAnsi="楷体" w:cs="楷体" w:hint="eastAsia"/>
            <w:b/>
          </w:rPr>
          <w:t>附件三：《周报目录》</w:t>
        </w:r>
        <w:r w:rsidR="004341E7">
          <w:tab/>
        </w:r>
        <w:r w:rsidR="004341E7">
          <w:fldChar w:fldCharType="begin"/>
        </w:r>
        <w:r w:rsidR="004341E7">
          <w:instrText xml:space="preserve"> PAGEREF _Toc71626335 \h </w:instrText>
        </w:r>
        <w:r w:rsidR="004341E7">
          <w:fldChar w:fldCharType="separate"/>
        </w:r>
        <w:r w:rsidR="004341E7">
          <w:t>22</w:t>
        </w:r>
        <w:r w:rsidR="004341E7">
          <w:fldChar w:fldCharType="end"/>
        </w:r>
      </w:hyperlink>
    </w:p>
    <w:p w14:paraId="6224A1F1" w14:textId="77777777" w:rsidR="0034197D" w:rsidRDefault="001050B0">
      <w:pPr>
        <w:pStyle w:val="TOC1"/>
        <w:tabs>
          <w:tab w:val="right" w:leader="dot" w:pos="8296"/>
        </w:tabs>
        <w:rPr>
          <w:rFonts w:asciiTheme="minorHAnsi" w:eastAsiaTheme="minorEastAsia" w:hAnsiTheme="minorHAnsi" w:cstheme="minorBidi"/>
        </w:rPr>
      </w:pPr>
      <w:hyperlink w:anchor="_Toc71626336" w:history="1">
        <w:r w:rsidR="004341E7">
          <w:rPr>
            <w:rStyle w:val="ad"/>
            <w:rFonts w:ascii="楷体" w:eastAsia="楷体" w:hAnsi="楷体" w:cs="楷体" w:hint="eastAsia"/>
            <w:b/>
          </w:rPr>
          <w:t>附件四：《月报目录》</w:t>
        </w:r>
        <w:r w:rsidR="004341E7">
          <w:tab/>
        </w:r>
        <w:r w:rsidR="004341E7">
          <w:fldChar w:fldCharType="begin"/>
        </w:r>
        <w:r w:rsidR="004341E7">
          <w:instrText xml:space="preserve"> PAGEREF _Toc71626336 \h </w:instrText>
        </w:r>
        <w:r w:rsidR="004341E7">
          <w:fldChar w:fldCharType="separate"/>
        </w:r>
        <w:r w:rsidR="004341E7">
          <w:t>23</w:t>
        </w:r>
        <w:r w:rsidR="004341E7">
          <w:fldChar w:fldCharType="end"/>
        </w:r>
      </w:hyperlink>
    </w:p>
    <w:p w14:paraId="3265743E" w14:textId="77777777" w:rsidR="0034197D" w:rsidRDefault="001050B0">
      <w:pPr>
        <w:pStyle w:val="TOC1"/>
        <w:tabs>
          <w:tab w:val="right" w:leader="dot" w:pos="8296"/>
        </w:tabs>
        <w:rPr>
          <w:rFonts w:asciiTheme="minorHAnsi" w:eastAsiaTheme="minorEastAsia" w:hAnsiTheme="minorHAnsi" w:cstheme="minorBidi"/>
        </w:rPr>
      </w:pPr>
      <w:hyperlink w:anchor="_Toc71626337" w:history="1">
        <w:r w:rsidR="004341E7">
          <w:rPr>
            <w:rStyle w:val="ad"/>
            <w:rFonts w:ascii="楷体" w:eastAsia="楷体" w:hAnsi="楷体" w:cs="楷体" w:hint="eastAsia"/>
            <w:b/>
          </w:rPr>
          <w:t>附件五：《授权通知书》</w:t>
        </w:r>
        <w:r w:rsidR="004341E7">
          <w:tab/>
        </w:r>
        <w:r w:rsidR="004341E7">
          <w:fldChar w:fldCharType="begin"/>
        </w:r>
        <w:r w:rsidR="004341E7">
          <w:instrText xml:space="preserve"> PAGEREF _Toc71626337 \h </w:instrText>
        </w:r>
        <w:r w:rsidR="004341E7">
          <w:fldChar w:fldCharType="separate"/>
        </w:r>
        <w:r w:rsidR="004341E7">
          <w:t>24</w:t>
        </w:r>
        <w:r w:rsidR="004341E7">
          <w:fldChar w:fldCharType="end"/>
        </w:r>
      </w:hyperlink>
    </w:p>
    <w:p w14:paraId="79293241" w14:textId="77777777" w:rsidR="0034197D" w:rsidRDefault="004341E7">
      <w:pPr>
        <w:tabs>
          <w:tab w:val="left" w:pos="5430"/>
        </w:tabs>
        <w:spacing w:beforeLines="50" w:before="156" w:after="100" w:afterAutospacing="1"/>
        <w:jc w:val="left"/>
        <w:rPr>
          <w:rFonts w:ascii="Times New Roman" w:eastAsia="楷体_GB2312" w:hAnsi="Times New Roman"/>
          <w:sz w:val="24"/>
        </w:rPr>
      </w:pPr>
      <w:r>
        <w:rPr>
          <w:rFonts w:ascii="Times New Roman" w:eastAsia="楷体_GB2312" w:hAnsi="Times New Roman" w:cs="楷体_GB2312" w:hint="eastAsia"/>
          <w:lang w:val="zh-CN"/>
        </w:rPr>
        <w:fldChar w:fldCharType="end"/>
      </w:r>
      <w:r>
        <w:rPr>
          <w:rFonts w:ascii="Times New Roman" w:eastAsia="楷体_GB2312" w:hAnsi="Times New Roman" w:cs="楷体_GB2312"/>
          <w:b/>
          <w:sz w:val="24"/>
          <w:lang w:val="zh-CN"/>
        </w:rPr>
        <w:tab/>
      </w:r>
    </w:p>
    <w:p w14:paraId="3C79EF9C" w14:textId="77777777" w:rsidR="0034197D" w:rsidRDefault="0034197D">
      <w:pPr>
        <w:spacing w:beforeLines="50" w:before="156" w:afterLines="50" w:after="156"/>
        <w:ind w:firstLine="560"/>
        <w:rPr>
          <w:rFonts w:ascii="Times New Roman" w:eastAsia="楷体_GB2312" w:hAnsi="Times New Roman"/>
          <w:sz w:val="24"/>
          <w:szCs w:val="28"/>
        </w:rPr>
      </w:pPr>
    </w:p>
    <w:p w14:paraId="2CEA0139" w14:textId="77777777" w:rsidR="0034197D" w:rsidRDefault="0034197D">
      <w:pPr>
        <w:spacing w:beforeLines="50" w:before="156" w:afterLines="50" w:after="156"/>
        <w:ind w:firstLineChars="200" w:firstLine="480"/>
        <w:jc w:val="center"/>
        <w:rPr>
          <w:rFonts w:ascii="Times New Roman" w:eastAsia="楷体_GB2312" w:hAnsi="Times New Roman"/>
          <w:sz w:val="24"/>
        </w:rPr>
      </w:pPr>
    </w:p>
    <w:p w14:paraId="283DC179" w14:textId="77777777" w:rsidR="0034197D" w:rsidRDefault="004341E7">
      <w:pPr>
        <w:adjustRightInd w:val="0"/>
        <w:snapToGrid w:val="0"/>
        <w:spacing w:beforeLines="50" w:before="156"/>
        <w:ind w:firstLineChars="200" w:firstLine="480"/>
        <w:jc w:val="left"/>
        <w:rPr>
          <w:rFonts w:ascii="Times New Roman" w:eastAsia="楷体_GB2312" w:hAnsi="Times New Roman"/>
          <w:sz w:val="24"/>
        </w:rPr>
      </w:pPr>
      <w:r>
        <w:rPr>
          <w:rFonts w:ascii="Times New Roman" w:eastAsia="楷体_GB2312" w:hAnsi="Times New Roman"/>
          <w:sz w:val="24"/>
        </w:rPr>
        <w:br w:type="page"/>
      </w:r>
    </w:p>
    <w:p w14:paraId="643409A9" w14:textId="77777777" w:rsidR="0034197D" w:rsidRDefault="004341E7">
      <w:pPr>
        <w:adjustRightInd w:val="0"/>
        <w:snapToGrid w:val="0"/>
        <w:spacing w:beforeLines="50" w:before="156"/>
        <w:ind w:firstLineChars="200" w:firstLine="480"/>
        <w:jc w:val="left"/>
        <w:rPr>
          <w:rFonts w:ascii="Times New Roman" w:eastAsia="楷体_GB2312" w:hAnsi="Times New Roman"/>
          <w:sz w:val="24"/>
        </w:rPr>
      </w:pPr>
      <w:r>
        <w:rPr>
          <w:rFonts w:ascii="Times New Roman" w:eastAsia="楷体_GB2312" w:hAnsi="Times New Roman" w:hint="eastAsia"/>
          <w:sz w:val="24"/>
        </w:rPr>
        <w:lastRenderedPageBreak/>
        <w:t>本编号</w:t>
      </w:r>
      <w:proofErr w:type="gramStart"/>
      <w:r>
        <w:rPr>
          <w:rFonts w:ascii="Times New Roman" w:eastAsia="楷体_GB2312" w:hAnsi="Times New Roman" w:hint="eastAsia"/>
          <w:sz w:val="24"/>
        </w:rPr>
        <w:t>为</w:t>
      </w:r>
      <w:r>
        <w:rPr>
          <w:rFonts w:eastAsia="楷体_GB2312" w:hint="eastAsia"/>
          <w:sz w:val="24"/>
        </w:rPr>
        <w:t>浙金信</w:t>
      </w:r>
      <w:proofErr w:type="gramEnd"/>
      <w:r>
        <w:rPr>
          <w:rFonts w:eastAsia="楷体_GB2312" w:hint="eastAsia"/>
          <w:sz w:val="24"/>
        </w:rPr>
        <w:t>（监管）字【</w:t>
      </w:r>
      <w:r>
        <w:rPr>
          <w:rFonts w:ascii="Times New Roman" w:eastAsia="楷体_GB2312" w:hAnsi="Times New Roman"/>
          <w:sz w:val="24"/>
        </w:rPr>
        <w:t>2021JHXT00</w:t>
      </w:r>
      <w:r>
        <w:rPr>
          <w:rFonts w:ascii="Times New Roman" w:eastAsia="楷体_GB2312" w:hAnsi="Times New Roman" w:hint="eastAsia"/>
          <w:sz w:val="24"/>
        </w:rPr>
        <w:t>67</w:t>
      </w:r>
      <w:r>
        <w:rPr>
          <w:rFonts w:eastAsia="楷体_GB2312" w:hint="eastAsia"/>
          <w:sz w:val="24"/>
        </w:rPr>
        <w:t>】号</w:t>
      </w:r>
      <w:r>
        <w:rPr>
          <w:rFonts w:ascii="Times New Roman" w:eastAsia="楷体_GB2312" w:hAnsi="Times New Roman" w:hint="eastAsia"/>
          <w:sz w:val="24"/>
        </w:rPr>
        <w:t>的《项目监管协议》（以下简称“本协议”）由以下各方于</w:t>
      </w:r>
      <w:r>
        <w:rPr>
          <w:rFonts w:ascii="Times New Roman" w:eastAsia="楷体_GB2312" w:hAnsi="Times New Roman" w:hint="eastAsia"/>
          <w:sz w:val="24"/>
        </w:rPr>
        <w:t xml:space="preserve">  </w:t>
      </w:r>
      <w:r>
        <w:rPr>
          <w:rFonts w:ascii="Times New Roman" w:eastAsia="楷体_GB2312" w:hAnsi="Times New Roman" w:hint="eastAsia"/>
          <w:sz w:val="24"/>
        </w:rPr>
        <w:t>年</w:t>
      </w:r>
      <w:r>
        <w:rPr>
          <w:rFonts w:ascii="Times New Roman" w:eastAsia="楷体_GB2312" w:hAnsi="Times New Roman"/>
          <w:sz w:val="24"/>
        </w:rPr>
        <w:t xml:space="preserve">    </w:t>
      </w:r>
      <w:r>
        <w:rPr>
          <w:rFonts w:ascii="Times New Roman" w:eastAsia="楷体_GB2312" w:hAnsi="Times New Roman" w:hint="eastAsia"/>
          <w:sz w:val="24"/>
        </w:rPr>
        <w:t>月</w:t>
      </w:r>
      <w:r>
        <w:rPr>
          <w:rFonts w:ascii="Times New Roman" w:eastAsia="楷体_GB2312" w:hAnsi="Times New Roman"/>
          <w:sz w:val="24"/>
        </w:rPr>
        <w:t xml:space="preserve">    </w:t>
      </w:r>
      <w:r>
        <w:rPr>
          <w:rFonts w:ascii="Times New Roman" w:eastAsia="楷体_GB2312" w:hAnsi="Times New Roman" w:hint="eastAsia"/>
          <w:sz w:val="24"/>
        </w:rPr>
        <w:t>日在【杭州市】共同签署：</w:t>
      </w:r>
    </w:p>
    <w:p w14:paraId="3B6375E8" w14:textId="77777777" w:rsidR="0034197D" w:rsidRDefault="004341E7">
      <w:pPr>
        <w:adjustRightInd w:val="0"/>
        <w:snapToGrid w:val="0"/>
        <w:spacing w:beforeLines="50" w:before="156"/>
        <w:ind w:firstLineChars="200" w:firstLine="482"/>
        <w:jc w:val="left"/>
        <w:rPr>
          <w:rFonts w:ascii="楷体" w:eastAsia="楷体" w:hAnsi="楷体" w:cs="楷体"/>
          <w:b/>
          <w:bCs/>
          <w:sz w:val="24"/>
        </w:rPr>
      </w:pPr>
      <w:r>
        <w:rPr>
          <w:rFonts w:ascii="楷体" w:eastAsia="楷体" w:hAnsi="楷体" w:cs="楷体" w:hint="eastAsia"/>
          <w:b/>
          <w:bCs/>
          <w:sz w:val="24"/>
        </w:rPr>
        <w:t>甲方：</w:t>
      </w:r>
      <w:proofErr w:type="gramStart"/>
      <w:r>
        <w:rPr>
          <w:rFonts w:ascii="楷体" w:eastAsia="楷体" w:hAnsi="楷体" w:cs="楷体" w:hint="eastAsia"/>
          <w:b/>
          <w:bCs/>
          <w:sz w:val="24"/>
        </w:rPr>
        <w:t>浙商金</w:t>
      </w:r>
      <w:proofErr w:type="gramEnd"/>
      <w:r>
        <w:rPr>
          <w:rFonts w:ascii="楷体" w:eastAsia="楷体" w:hAnsi="楷体" w:cs="楷体" w:hint="eastAsia"/>
          <w:b/>
          <w:bCs/>
          <w:sz w:val="24"/>
        </w:rPr>
        <w:t>汇信托股份有限公司（以下简称“浙金信托”）</w:t>
      </w:r>
    </w:p>
    <w:p w14:paraId="71AF1321" w14:textId="77777777" w:rsidR="0034197D" w:rsidRDefault="004341E7">
      <w:pPr>
        <w:spacing w:beforeLines="50" w:before="156"/>
        <w:ind w:firstLineChars="200" w:firstLine="480"/>
        <w:rPr>
          <w:rFonts w:ascii="Times New Roman" w:eastAsia="楷体_GB2312" w:hAnsi="Times New Roman"/>
          <w:sz w:val="24"/>
        </w:rPr>
      </w:pPr>
      <w:r>
        <w:rPr>
          <w:rFonts w:ascii="Times New Roman" w:eastAsia="楷体_GB2312" w:hAnsi="Times New Roman" w:hint="eastAsia"/>
          <w:sz w:val="24"/>
        </w:rPr>
        <w:t>住所地：浙江省杭州市江干区香樟街</w:t>
      </w:r>
      <w:r>
        <w:rPr>
          <w:rFonts w:ascii="Times New Roman" w:eastAsia="楷体_GB2312" w:hAnsi="Times New Roman" w:hint="eastAsia"/>
          <w:sz w:val="24"/>
        </w:rPr>
        <w:t>39</w:t>
      </w:r>
      <w:r>
        <w:rPr>
          <w:rFonts w:ascii="Times New Roman" w:eastAsia="楷体_GB2312" w:hAnsi="Times New Roman" w:hint="eastAsia"/>
          <w:sz w:val="24"/>
        </w:rPr>
        <w:t>号</w:t>
      </w:r>
      <w:r>
        <w:rPr>
          <w:rFonts w:ascii="Times New Roman" w:eastAsia="楷体_GB2312" w:hAnsi="Times New Roman" w:hint="eastAsia"/>
          <w:sz w:val="24"/>
        </w:rPr>
        <w:t>26-28</w:t>
      </w:r>
      <w:r>
        <w:rPr>
          <w:rFonts w:ascii="Times New Roman" w:eastAsia="楷体_GB2312" w:hAnsi="Times New Roman" w:hint="eastAsia"/>
          <w:sz w:val="24"/>
        </w:rPr>
        <w:t>层</w:t>
      </w:r>
    </w:p>
    <w:p w14:paraId="647DCEA0" w14:textId="77777777" w:rsidR="0034197D" w:rsidRDefault="004341E7">
      <w:pPr>
        <w:spacing w:beforeLines="50" w:before="156"/>
        <w:ind w:firstLineChars="200" w:firstLine="480"/>
        <w:rPr>
          <w:rFonts w:ascii="Times New Roman" w:eastAsia="楷体_GB2312" w:hAnsi="Times New Roman"/>
          <w:sz w:val="24"/>
        </w:rPr>
      </w:pPr>
      <w:r>
        <w:rPr>
          <w:rFonts w:ascii="Times New Roman" w:eastAsia="楷体_GB2312" w:hAnsi="Times New Roman" w:hint="eastAsia"/>
          <w:sz w:val="24"/>
        </w:rPr>
        <w:t>法定代表人：</w:t>
      </w:r>
      <w:proofErr w:type="gramStart"/>
      <w:r>
        <w:rPr>
          <w:rFonts w:ascii="Times New Roman" w:eastAsia="楷体_GB2312" w:hAnsi="Times New Roman" w:hint="eastAsia"/>
          <w:sz w:val="24"/>
        </w:rPr>
        <w:t>余艳梅</w:t>
      </w:r>
      <w:proofErr w:type="gramEnd"/>
    </w:p>
    <w:p w14:paraId="496CB0DB" w14:textId="77777777" w:rsidR="0034197D" w:rsidRDefault="004341E7">
      <w:pPr>
        <w:spacing w:beforeLines="50" w:before="156"/>
        <w:ind w:firstLineChars="200" w:firstLine="480"/>
        <w:rPr>
          <w:rFonts w:ascii="Times New Roman" w:eastAsia="楷体_GB2312" w:hAnsi="Times New Roman"/>
          <w:sz w:val="24"/>
        </w:rPr>
      </w:pPr>
      <w:r>
        <w:rPr>
          <w:rFonts w:ascii="Times New Roman" w:eastAsia="楷体_GB2312" w:hAnsi="Times New Roman" w:hint="eastAsia"/>
          <w:sz w:val="24"/>
        </w:rPr>
        <w:t>联系人：姚蓝</w:t>
      </w:r>
    </w:p>
    <w:p w14:paraId="69C9AE81" w14:textId="77777777" w:rsidR="0034197D" w:rsidRDefault="004341E7">
      <w:pPr>
        <w:spacing w:beforeLines="50" w:before="156"/>
        <w:ind w:firstLineChars="200" w:firstLine="480"/>
        <w:rPr>
          <w:rFonts w:ascii="Times New Roman" w:eastAsia="楷体_GB2312" w:hAnsi="Times New Roman"/>
          <w:sz w:val="24"/>
        </w:rPr>
      </w:pPr>
      <w:r>
        <w:rPr>
          <w:rFonts w:ascii="Times New Roman" w:eastAsia="楷体_GB2312" w:hAnsi="Times New Roman" w:hint="eastAsia"/>
          <w:sz w:val="24"/>
        </w:rPr>
        <w:t>联系地址：浙江省杭州市江干区香樟街</w:t>
      </w:r>
      <w:r>
        <w:rPr>
          <w:rFonts w:ascii="Times New Roman" w:eastAsia="楷体_GB2312" w:hAnsi="Times New Roman" w:hint="eastAsia"/>
          <w:sz w:val="24"/>
        </w:rPr>
        <w:t>39</w:t>
      </w:r>
      <w:r>
        <w:rPr>
          <w:rFonts w:ascii="Times New Roman" w:eastAsia="楷体_GB2312" w:hAnsi="Times New Roman" w:hint="eastAsia"/>
          <w:sz w:val="24"/>
        </w:rPr>
        <w:t>号</w:t>
      </w:r>
      <w:r>
        <w:rPr>
          <w:rFonts w:ascii="Times New Roman" w:eastAsia="楷体_GB2312" w:hAnsi="Times New Roman" w:hint="eastAsia"/>
          <w:sz w:val="24"/>
        </w:rPr>
        <w:t>26-28</w:t>
      </w:r>
      <w:r>
        <w:rPr>
          <w:rFonts w:ascii="Times New Roman" w:eastAsia="楷体_GB2312" w:hAnsi="Times New Roman" w:hint="eastAsia"/>
          <w:sz w:val="24"/>
        </w:rPr>
        <w:t>层</w:t>
      </w:r>
    </w:p>
    <w:p w14:paraId="793868BF" w14:textId="77777777" w:rsidR="0034197D" w:rsidRDefault="004341E7">
      <w:pPr>
        <w:spacing w:beforeLines="50" w:before="156"/>
        <w:ind w:firstLineChars="200" w:firstLine="480"/>
        <w:rPr>
          <w:rFonts w:ascii="楷体" w:eastAsia="楷体" w:hAnsi="楷体" w:cs="楷体"/>
          <w:sz w:val="24"/>
        </w:rPr>
      </w:pPr>
      <w:r>
        <w:rPr>
          <w:rFonts w:ascii="Times New Roman" w:eastAsia="楷体_GB2312" w:hAnsi="Times New Roman" w:hint="eastAsia"/>
          <w:sz w:val="24"/>
        </w:rPr>
        <w:t>电话：</w:t>
      </w:r>
      <w:r>
        <w:rPr>
          <w:rFonts w:ascii="楷体" w:eastAsia="楷体" w:hAnsi="楷体" w:cs="楷体"/>
          <w:sz w:val="24"/>
        </w:rPr>
        <w:t xml:space="preserve"> </w:t>
      </w:r>
      <w:r>
        <w:rPr>
          <w:rFonts w:ascii="楷体" w:eastAsia="楷体" w:hAnsi="楷体" w:cs="楷体" w:hint="eastAsia"/>
          <w:sz w:val="24"/>
        </w:rPr>
        <w:t>13799787071</w:t>
      </w:r>
    </w:p>
    <w:p w14:paraId="04175815" w14:textId="77777777" w:rsidR="0034197D" w:rsidRDefault="0034197D">
      <w:pPr>
        <w:adjustRightInd w:val="0"/>
        <w:snapToGrid w:val="0"/>
        <w:spacing w:beforeLines="50" w:before="156"/>
        <w:ind w:firstLineChars="200" w:firstLine="482"/>
        <w:jc w:val="left"/>
        <w:rPr>
          <w:rFonts w:ascii="楷体" w:eastAsia="楷体" w:hAnsi="楷体" w:cs="楷体"/>
          <w:b/>
          <w:bCs/>
          <w:sz w:val="24"/>
        </w:rPr>
      </w:pPr>
    </w:p>
    <w:p w14:paraId="0E9AD84D" w14:textId="77777777" w:rsidR="0034197D" w:rsidRDefault="004341E7">
      <w:pPr>
        <w:adjustRightInd w:val="0"/>
        <w:snapToGrid w:val="0"/>
        <w:spacing w:beforeLines="50" w:before="156"/>
        <w:ind w:firstLineChars="200" w:firstLine="482"/>
        <w:jc w:val="left"/>
        <w:rPr>
          <w:rFonts w:ascii="楷体" w:eastAsia="楷体" w:hAnsi="楷体" w:cs="楷体"/>
          <w:b/>
          <w:bCs/>
          <w:sz w:val="24"/>
        </w:rPr>
      </w:pPr>
      <w:r>
        <w:rPr>
          <w:rFonts w:ascii="楷体" w:eastAsia="楷体" w:hAnsi="楷体" w:cs="楷体" w:hint="eastAsia"/>
          <w:b/>
          <w:bCs/>
          <w:sz w:val="24"/>
        </w:rPr>
        <w:t xml:space="preserve">乙方：  </w:t>
      </w:r>
      <w:r>
        <w:rPr>
          <w:rFonts w:eastAsia="楷体_GB2312"/>
          <w:sz w:val="24"/>
        </w:rPr>
        <w:t>贵州君悦阳光置业有限公司</w:t>
      </w:r>
      <w:r>
        <w:rPr>
          <w:rFonts w:ascii="楷体" w:eastAsia="楷体" w:hAnsi="楷体" w:cs="楷体" w:hint="eastAsia"/>
          <w:b/>
          <w:bCs/>
          <w:sz w:val="24"/>
        </w:rPr>
        <w:t xml:space="preserve">   （以下简称“项目公司”）</w:t>
      </w:r>
    </w:p>
    <w:p w14:paraId="6568BE10" w14:textId="77777777" w:rsidR="0034197D" w:rsidRDefault="004341E7">
      <w:pPr>
        <w:spacing w:beforeLines="50" w:before="156"/>
        <w:ind w:firstLineChars="200" w:firstLine="480"/>
        <w:rPr>
          <w:rFonts w:ascii="Times New Roman" w:eastAsia="楷体_GB2312" w:hAnsi="Times New Roman"/>
          <w:sz w:val="24"/>
        </w:rPr>
      </w:pPr>
      <w:r>
        <w:rPr>
          <w:rFonts w:ascii="Times New Roman" w:eastAsia="楷体_GB2312" w:hAnsi="Times New Roman" w:hint="eastAsia"/>
          <w:sz w:val="24"/>
        </w:rPr>
        <w:t>住所地：</w:t>
      </w:r>
      <w:r>
        <w:rPr>
          <w:rFonts w:eastAsia="楷体_GB2312"/>
          <w:sz w:val="24"/>
        </w:rPr>
        <w:t>贵州省龙里县</w:t>
      </w:r>
      <w:proofErr w:type="gramStart"/>
      <w:r>
        <w:rPr>
          <w:rFonts w:eastAsia="楷体_GB2312" w:hint="eastAsia"/>
          <w:sz w:val="24"/>
        </w:rPr>
        <w:t>谷</w:t>
      </w:r>
      <w:r>
        <w:rPr>
          <w:rFonts w:eastAsia="楷体_GB2312"/>
          <w:sz w:val="24"/>
        </w:rPr>
        <w:t>脚镇贵</w:t>
      </w:r>
      <w:proofErr w:type="gramEnd"/>
      <w:r>
        <w:rPr>
          <w:rFonts w:eastAsia="楷体_GB2312"/>
          <w:sz w:val="24"/>
        </w:rPr>
        <w:t>龙社区碧</w:t>
      </w:r>
      <w:proofErr w:type="gramStart"/>
      <w:r>
        <w:rPr>
          <w:rFonts w:eastAsia="楷体_GB2312"/>
          <w:sz w:val="24"/>
        </w:rPr>
        <w:t>桂园</w:t>
      </w:r>
      <w:proofErr w:type="gramEnd"/>
      <w:r>
        <w:rPr>
          <w:rFonts w:eastAsia="楷体_GB2312"/>
          <w:sz w:val="24"/>
        </w:rPr>
        <w:t>天</w:t>
      </w:r>
      <w:proofErr w:type="gramStart"/>
      <w:r>
        <w:rPr>
          <w:rFonts w:eastAsia="楷体_GB2312"/>
          <w:sz w:val="24"/>
        </w:rPr>
        <w:t>麓</w:t>
      </w:r>
      <w:r>
        <w:rPr>
          <w:rFonts w:eastAsia="楷体_GB2312"/>
          <w:sz w:val="24"/>
        </w:rPr>
        <w:t>1</w:t>
      </w:r>
      <w:r>
        <w:rPr>
          <w:rFonts w:eastAsia="楷体_GB2312"/>
          <w:sz w:val="24"/>
        </w:rPr>
        <w:t>号岭誉三号</w:t>
      </w:r>
      <w:proofErr w:type="gramEnd"/>
      <w:r>
        <w:rPr>
          <w:rFonts w:eastAsia="楷体_GB2312"/>
          <w:sz w:val="24"/>
        </w:rPr>
        <w:t>楼</w:t>
      </w:r>
      <w:r>
        <w:rPr>
          <w:rFonts w:eastAsia="楷体_GB2312"/>
          <w:sz w:val="24"/>
        </w:rPr>
        <w:t>1-4-1</w:t>
      </w:r>
    </w:p>
    <w:p w14:paraId="7E505F93" w14:textId="77777777" w:rsidR="0034197D" w:rsidRDefault="004341E7">
      <w:pPr>
        <w:spacing w:beforeLines="50" w:before="156"/>
        <w:ind w:firstLineChars="200" w:firstLine="480"/>
        <w:rPr>
          <w:rFonts w:ascii="Times New Roman" w:eastAsia="楷体_GB2312" w:hAnsi="Times New Roman"/>
          <w:sz w:val="24"/>
        </w:rPr>
      </w:pPr>
      <w:r>
        <w:rPr>
          <w:rFonts w:ascii="Times New Roman" w:eastAsia="楷体_GB2312" w:hAnsi="Times New Roman" w:hint="eastAsia"/>
          <w:sz w:val="24"/>
        </w:rPr>
        <w:t>法定代表人：吴圣鹏</w:t>
      </w:r>
    </w:p>
    <w:p w14:paraId="6C6F7C97" w14:textId="77777777" w:rsidR="0034197D" w:rsidRDefault="004341E7">
      <w:pPr>
        <w:spacing w:beforeLines="50" w:before="156"/>
        <w:ind w:firstLineChars="200" w:firstLine="480"/>
        <w:rPr>
          <w:rFonts w:ascii="Times New Roman" w:eastAsia="楷体_GB2312" w:hAnsi="Times New Roman"/>
          <w:sz w:val="24"/>
        </w:rPr>
      </w:pPr>
      <w:r>
        <w:rPr>
          <w:rFonts w:ascii="Times New Roman" w:eastAsia="楷体_GB2312" w:hAnsi="Times New Roman" w:hint="eastAsia"/>
          <w:sz w:val="24"/>
        </w:rPr>
        <w:t>联系人：</w:t>
      </w:r>
      <w:r>
        <w:rPr>
          <w:rFonts w:eastAsia="楷体_GB2312" w:hint="eastAsia"/>
          <w:sz w:val="24"/>
        </w:rPr>
        <w:t>王海豹</w:t>
      </w:r>
    </w:p>
    <w:p w14:paraId="0C0BA62B" w14:textId="77777777" w:rsidR="0034197D" w:rsidRDefault="004341E7">
      <w:pPr>
        <w:spacing w:beforeLines="50" w:before="156"/>
        <w:ind w:firstLineChars="200" w:firstLine="480"/>
        <w:rPr>
          <w:rFonts w:ascii="Times New Roman" w:eastAsia="楷体_GB2312" w:hAnsi="Times New Roman"/>
          <w:sz w:val="24"/>
        </w:rPr>
      </w:pPr>
      <w:r>
        <w:rPr>
          <w:rFonts w:ascii="Times New Roman" w:eastAsia="楷体_GB2312" w:hAnsi="Times New Roman" w:hint="eastAsia"/>
          <w:sz w:val="24"/>
        </w:rPr>
        <w:t>联系地址：</w:t>
      </w:r>
      <w:r>
        <w:rPr>
          <w:rFonts w:eastAsia="楷体_GB2312" w:hint="eastAsia"/>
          <w:sz w:val="24"/>
        </w:rPr>
        <w:t>贵州省贵阳市观山湖区天</w:t>
      </w:r>
      <w:proofErr w:type="gramStart"/>
      <w:r>
        <w:rPr>
          <w:rFonts w:eastAsia="楷体_GB2312" w:hint="eastAsia"/>
          <w:sz w:val="24"/>
        </w:rPr>
        <w:t>一</w:t>
      </w:r>
      <w:proofErr w:type="gramEnd"/>
      <w:r>
        <w:rPr>
          <w:rFonts w:eastAsia="楷体_GB2312" w:hint="eastAsia"/>
          <w:sz w:val="24"/>
        </w:rPr>
        <w:t>国际广场</w:t>
      </w:r>
      <w:r>
        <w:rPr>
          <w:rFonts w:eastAsia="楷体_GB2312" w:hint="eastAsia"/>
          <w:sz w:val="24"/>
        </w:rPr>
        <w:t>11</w:t>
      </w:r>
      <w:r>
        <w:rPr>
          <w:rFonts w:eastAsia="楷体_GB2312" w:hint="eastAsia"/>
          <w:sz w:val="24"/>
        </w:rPr>
        <w:t>栋</w:t>
      </w:r>
      <w:r>
        <w:rPr>
          <w:rFonts w:eastAsia="楷体_GB2312" w:hint="eastAsia"/>
          <w:sz w:val="24"/>
        </w:rPr>
        <w:t>19</w:t>
      </w:r>
      <w:r>
        <w:rPr>
          <w:rFonts w:eastAsia="楷体_GB2312" w:hint="eastAsia"/>
          <w:sz w:val="24"/>
        </w:rPr>
        <w:t>楼</w:t>
      </w:r>
    </w:p>
    <w:p w14:paraId="35F27618" w14:textId="77777777" w:rsidR="0034197D" w:rsidRDefault="004341E7">
      <w:pPr>
        <w:spacing w:beforeLines="50" w:before="156"/>
        <w:ind w:firstLineChars="200" w:firstLine="480"/>
        <w:rPr>
          <w:rFonts w:eastAsia="楷体_GB2312"/>
          <w:sz w:val="24"/>
        </w:rPr>
      </w:pPr>
      <w:r>
        <w:rPr>
          <w:rFonts w:ascii="Times New Roman" w:eastAsia="楷体_GB2312" w:hAnsi="Times New Roman" w:hint="eastAsia"/>
          <w:sz w:val="24"/>
        </w:rPr>
        <w:t>电话：</w:t>
      </w:r>
      <w:r>
        <w:rPr>
          <w:rFonts w:ascii="楷体" w:eastAsia="楷体" w:hAnsi="楷体" w:cs="楷体"/>
          <w:sz w:val="24"/>
        </w:rPr>
        <w:t xml:space="preserve"> </w:t>
      </w:r>
      <w:r>
        <w:rPr>
          <w:rFonts w:eastAsia="楷体_GB2312" w:hint="eastAsia"/>
          <w:sz w:val="24"/>
        </w:rPr>
        <w:t>0851-86872777</w:t>
      </w:r>
    </w:p>
    <w:p w14:paraId="31A95295" w14:textId="77777777" w:rsidR="0034197D" w:rsidRDefault="0034197D">
      <w:pPr>
        <w:spacing w:beforeLines="50" w:before="156"/>
        <w:ind w:firstLineChars="200" w:firstLine="480"/>
        <w:rPr>
          <w:rFonts w:ascii="楷体" w:eastAsia="楷体" w:hAnsi="楷体" w:cs="楷体"/>
          <w:sz w:val="24"/>
        </w:rPr>
      </w:pPr>
    </w:p>
    <w:p w14:paraId="47D1EC21" w14:textId="77777777" w:rsidR="0034197D" w:rsidRDefault="004341E7">
      <w:pPr>
        <w:adjustRightInd w:val="0"/>
        <w:snapToGrid w:val="0"/>
        <w:spacing w:beforeLines="50" w:before="156"/>
        <w:ind w:firstLineChars="200" w:firstLine="482"/>
        <w:jc w:val="left"/>
        <w:rPr>
          <w:rFonts w:ascii="楷体" w:eastAsia="楷体" w:hAnsi="楷体" w:cs="楷体"/>
          <w:b/>
          <w:bCs/>
          <w:color w:val="000000"/>
          <w:sz w:val="24"/>
        </w:rPr>
      </w:pPr>
      <w:r>
        <w:rPr>
          <w:rFonts w:ascii="楷体" w:eastAsia="楷体" w:hAnsi="楷体" w:cs="楷体" w:hint="eastAsia"/>
          <w:b/>
          <w:bCs/>
          <w:sz w:val="24"/>
        </w:rPr>
        <w:t>丙方：北京康信君安资产管理有限公司</w:t>
      </w:r>
      <w:r>
        <w:rPr>
          <w:rFonts w:ascii="楷体" w:eastAsia="楷体" w:hAnsi="楷体" w:cs="楷体" w:hint="eastAsia"/>
          <w:b/>
          <w:bCs/>
          <w:color w:val="000000"/>
          <w:sz w:val="24"/>
        </w:rPr>
        <w:t>（以下简称“监管公司”）</w:t>
      </w:r>
    </w:p>
    <w:p w14:paraId="5B5C8B33" w14:textId="77777777" w:rsidR="0034197D" w:rsidRDefault="004341E7">
      <w:pPr>
        <w:spacing w:beforeLines="50" w:before="156"/>
        <w:ind w:firstLineChars="200" w:firstLine="480"/>
        <w:rPr>
          <w:rFonts w:ascii="Times New Roman" w:eastAsia="楷体_GB2312" w:hAnsi="Times New Roman"/>
          <w:sz w:val="24"/>
        </w:rPr>
      </w:pPr>
      <w:r>
        <w:rPr>
          <w:rFonts w:ascii="Times New Roman" w:eastAsia="楷体_GB2312" w:hAnsi="Times New Roman" w:hint="eastAsia"/>
          <w:sz w:val="24"/>
        </w:rPr>
        <w:t>住所地：</w:t>
      </w:r>
      <w:r>
        <w:rPr>
          <w:rFonts w:ascii="Times New Roman" w:eastAsia="楷体_GB2312" w:hAnsi="Times New Roman"/>
          <w:sz w:val="24"/>
        </w:rPr>
        <w:t xml:space="preserve"> </w:t>
      </w:r>
      <w:r>
        <w:rPr>
          <w:rFonts w:ascii="Times New Roman" w:eastAsia="楷体_GB2312" w:hAnsi="Times New Roman" w:hint="eastAsia"/>
          <w:sz w:val="24"/>
        </w:rPr>
        <w:t>北京市朝阳区裕民路</w:t>
      </w:r>
      <w:r>
        <w:rPr>
          <w:rFonts w:ascii="Times New Roman" w:eastAsia="楷体_GB2312" w:hAnsi="Times New Roman" w:hint="eastAsia"/>
          <w:sz w:val="24"/>
        </w:rPr>
        <w:t>12</w:t>
      </w:r>
      <w:r>
        <w:rPr>
          <w:rFonts w:ascii="Times New Roman" w:eastAsia="楷体_GB2312" w:hAnsi="Times New Roman" w:hint="eastAsia"/>
          <w:sz w:val="24"/>
        </w:rPr>
        <w:t>号</w:t>
      </w:r>
      <w:r>
        <w:rPr>
          <w:rFonts w:ascii="Times New Roman" w:eastAsia="楷体_GB2312" w:hAnsi="Times New Roman" w:hint="eastAsia"/>
          <w:sz w:val="24"/>
        </w:rPr>
        <w:t>1</w:t>
      </w:r>
      <w:r>
        <w:rPr>
          <w:rFonts w:ascii="Times New Roman" w:eastAsia="楷体_GB2312" w:hAnsi="Times New Roman" w:hint="eastAsia"/>
          <w:sz w:val="24"/>
        </w:rPr>
        <w:t>号楼</w:t>
      </w:r>
      <w:r>
        <w:rPr>
          <w:rFonts w:ascii="Times New Roman" w:eastAsia="楷体_GB2312" w:hAnsi="Times New Roman" w:hint="eastAsia"/>
          <w:sz w:val="24"/>
        </w:rPr>
        <w:t>10</w:t>
      </w:r>
      <w:r>
        <w:rPr>
          <w:rFonts w:ascii="Times New Roman" w:eastAsia="楷体_GB2312" w:hAnsi="Times New Roman" w:hint="eastAsia"/>
          <w:sz w:val="24"/>
        </w:rPr>
        <w:t>层</w:t>
      </w:r>
      <w:r>
        <w:rPr>
          <w:rFonts w:ascii="Times New Roman" w:eastAsia="楷体_GB2312" w:hAnsi="Times New Roman" w:hint="eastAsia"/>
          <w:sz w:val="24"/>
        </w:rPr>
        <w:t>B1001</w:t>
      </w:r>
    </w:p>
    <w:p w14:paraId="0854FBDF" w14:textId="77777777" w:rsidR="0034197D" w:rsidRDefault="004341E7">
      <w:pPr>
        <w:spacing w:beforeLines="50" w:before="156"/>
        <w:ind w:firstLineChars="200" w:firstLine="480"/>
        <w:rPr>
          <w:rFonts w:ascii="Times New Roman" w:eastAsia="楷体_GB2312" w:hAnsi="Times New Roman"/>
          <w:sz w:val="24"/>
        </w:rPr>
      </w:pPr>
      <w:r>
        <w:rPr>
          <w:rFonts w:ascii="Times New Roman" w:eastAsia="楷体_GB2312" w:hAnsi="Times New Roman" w:hint="eastAsia"/>
          <w:sz w:val="24"/>
        </w:rPr>
        <w:t>法定代表人：王鹏</w:t>
      </w:r>
    </w:p>
    <w:p w14:paraId="3F4F5368" w14:textId="77777777" w:rsidR="0034197D" w:rsidRDefault="004341E7">
      <w:pPr>
        <w:spacing w:beforeLines="50" w:before="156"/>
        <w:ind w:firstLineChars="200" w:firstLine="480"/>
        <w:rPr>
          <w:rFonts w:ascii="Times New Roman" w:eastAsia="楷体_GB2312" w:hAnsi="Times New Roman"/>
          <w:sz w:val="24"/>
        </w:rPr>
      </w:pPr>
      <w:r>
        <w:rPr>
          <w:rFonts w:ascii="Times New Roman" w:eastAsia="楷体_GB2312" w:hAnsi="Times New Roman" w:hint="eastAsia"/>
          <w:sz w:val="24"/>
        </w:rPr>
        <w:t>联系人：王章颖</w:t>
      </w:r>
      <w:r>
        <w:rPr>
          <w:rFonts w:ascii="Times New Roman" w:eastAsia="楷体_GB2312" w:hAnsi="Times New Roman"/>
          <w:sz w:val="24"/>
        </w:rPr>
        <w:t xml:space="preserve"> </w:t>
      </w:r>
    </w:p>
    <w:p w14:paraId="613F9BDD" w14:textId="77777777" w:rsidR="0034197D" w:rsidRDefault="004341E7">
      <w:pPr>
        <w:spacing w:beforeLines="50" w:before="156"/>
        <w:ind w:firstLineChars="200" w:firstLine="480"/>
        <w:rPr>
          <w:rFonts w:ascii="Times New Roman" w:eastAsia="楷体_GB2312" w:hAnsi="Times New Roman"/>
          <w:sz w:val="24"/>
        </w:rPr>
      </w:pPr>
      <w:r>
        <w:rPr>
          <w:rFonts w:ascii="Times New Roman" w:eastAsia="楷体_GB2312" w:hAnsi="Times New Roman" w:hint="eastAsia"/>
          <w:sz w:val="24"/>
        </w:rPr>
        <w:t>联系地址：北京市朝阳区裕民路</w:t>
      </w:r>
      <w:r>
        <w:rPr>
          <w:rFonts w:ascii="Times New Roman" w:eastAsia="楷体_GB2312" w:hAnsi="Times New Roman" w:hint="eastAsia"/>
          <w:sz w:val="24"/>
        </w:rPr>
        <w:t>12</w:t>
      </w:r>
      <w:r>
        <w:rPr>
          <w:rFonts w:ascii="Times New Roman" w:eastAsia="楷体_GB2312" w:hAnsi="Times New Roman" w:hint="eastAsia"/>
          <w:sz w:val="24"/>
        </w:rPr>
        <w:t>号中国国际科技会展中心</w:t>
      </w:r>
      <w:r>
        <w:rPr>
          <w:rFonts w:ascii="Times New Roman" w:eastAsia="楷体_GB2312" w:hAnsi="Times New Roman" w:hint="eastAsia"/>
          <w:sz w:val="24"/>
        </w:rPr>
        <w:t>A1603</w:t>
      </w:r>
    </w:p>
    <w:p w14:paraId="604B5A61" w14:textId="77777777" w:rsidR="0034197D" w:rsidRDefault="004341E7">
      <w:pPr>
        <w:spacing w:beforeLines="50" w:before="156"/>
        <w:ind w:firstLineChars="200" w:firstLine="480"/>
        <w:rPr>
          <w:rFonts w:ascii="楷体" w:eastAsia="楷体" w:hAnsi="楷体" w:cs="楷体"/>
          <w:color w:val="000000"/>
          <w:spacing w:val="10"/>
          <w:w w:val="105"/>
          <w:kern w:val="0"/>
          <w:sz w:val="24"/>
        </w:rPr>
      </w:pPr>
      <w:r>
        <w:rPr>
          <w:rFonts w:ascii="Times New Roman" w:eastAsia="楷体_GB2312" w:hAnsi="Times New Roman" w:hint="eastAsia"/>
          <w:sz w:val="24"/>
        </w:rPr>
        <w:t>电话：</w:t>
      </w:r>
      <w:r>
        <w:rPr>
          <w:rFonts w:ascii="Times New Roman" w:eastAsia="楷体_GB2312" w:hAnsi="Times New Roman"/>
          <w:sz w:val="24"/>
        </w:rPr>
        <w:t>010-82253558</w:t>
      </w:r>
    </w:p>
    <w:p w14:paraId="45D7270F" w14:textId="77777777" w:rsidR="0034197D" w:rsidRDefault="0034197D">
      <w:pPr>
        <w:adjustRightInd w:val="0"/>
        <w:snapToGrid w:val="0"/>
        <w:spacing w:beforeLines="50" w:before="156"/>
        <w:ind w:firstLineChars="200" w:firstLine="482"/>
        <w:jc w:val="left"/>
        <w:rPr>
          <w:rFonts w:ascii="楷体" w:eastAsia="楷体" w:hAnsi="楷体" w:cs="楷体"/>
          <w:b/>
          <w:bCs/>
          <w:sz w:val="24"/>
        </w:rPr>
      </w:pPr>
    </w:p>
    <w:p w14:paraId="6A0252E6" w14:textId="77777777" w:rsidR="0034197D" w:rsidRDefault="004341E7">
      <w:pPr>
        <w:adjustRightInd w:val="0"/>
        <w:snapToGrid w:val="0"/>
        <w:spacing w:beforeLines="50" w:before="156"/>
        <w:ind w:firstLineChars="200" w:firstLine="480"/>
        <w:jc w:val="left"/>
        <w:rPr>
          <w:rFonts w:eastAsia="楷体_GB2312"/>
          <w:b/>
          <w:bCs/>
          <w:sz w:val="24"/>
        </w:rPr>
      </w:pPr>
      <w:r>
        <w:rPr>
          <w:rFonts w:ascii="楷体" w:eastAsia="楷体" w:hAnsi="楷体" w:cs="楷体" w:hint="eastAsia"/>
          <w:sz w:val="24"/>
        </w:rPr>
        <w:t>在本协议中，各签约方合称为“各方”，单独称为“一方”。</w:t>
      </w:r>
      <w:r>
        <w:rPr>
          <w:rFonts w:eastAsia="楷体_GB2312"/>
          <w:b/>
          <w:bCs/>
          <w:sz w:val="24"/>
        </w:rPr>
        <w:br w:type="page"/>
      </w:r>
    </w:p>
    <w:p w14:paraId="76332355" w14:textId="77777777" w:rsidR="0034197D" w:rsidRDefault="004341E7">
      <w:pPr>
        <w:spacing w:beforeLines="50" w:before="156"/>
        <w:ind w:firstLineChars="200" w:firstLine="482"/>
        <w:rPr>
          <w:rFonts w:ascii="楷体" w:eastAsia="楷体" w:hAnsi="楷体"/>
          <w:b/>
          <w:bCs/>
          <w:sz w:val="24"/>
        </w:rPr>
      </w:pPr>
      <w:r>
        <w:rPr>
          <w:rFonts w:ascii="楷体" w:eastAsia="楷体" w:hAnsi="楷体" w:hint="eastAsia"/>
          <w:b/>
          <w:bCs/>
          <w:sz w:val="24"/>
        </w:rPr>
        <w:lastRenderedPageBreak/>
        <w:t>鉴于：</w:t>
      </w:r>
    </w:p>
    <w:p w14:paraId="22DF75A8" w14:textId="77777777" w:rsidR="0034197D" w:rsidRDefault="004341E7">
      <w:pPr>
        <w:adjustRightInd w:val="0"/>
        <w:snapToGrid w:val="0"/>
        <w:spacing w:beforeLines="50" w:before="156"/>
        <w:ind w:firstLineChars="200" w:firstLine="480"/>
        <w:jc w:val="left"/>
        <w:rPr>
          <w:rFonts w:ascii="楷体" w:eastAsia="楷体" w:hAnsi="楷体" w:cs="楷体"/>
          <w:sz w:val="24"/>
        </w:rPr>
      </w:pPr>
      <w:r>
        <w:rPr>
          <w:rFonts w:ascii="楷体" w:eastAsia="楷体" w:hAnsi="楷体" w:cs="楷体" w:hint="eastAsia"/>
          <w:sz w:val="24"/>
        </w:rPr>
        <w:t>1.甲方为依法成立并经中国银行保险监督管理委员会批准有权依法开展信托业务的非银行金融机构，拟发行设立“【</w:t>
      </w:r>
      <w:r>
        <w:rPr>
          <w:rFonts w:ascii="楷体" w:eastAsia="楷体" w:hAnsi="楷体"/>
          <w:sz w:val="24"/>
        </w:rPr>
        <w:t>浙金·汇业</w:t>
      </w:r>
      <w:r>
        <w:rPr>
          <w:rFonts w:ascii="楷体" w:eastAsia="楷体" w:hAnsi="楷体" w:hint="eastAsia"/>
          <w:sz w:val="24"/>
        </w:rPr>
        <w:t>510</w:t>
      </w:r>
      <w:r>
        <w:rPr>
          <w:rFonts w:ascii="楷体" w:eastAsia="楷体" w:hAnsi="楷体"/>
          <w:sz w:val="24"/>
        </w:rPr>
        <w:t>号阳光城</w:t>
      </w:r>
      <w:r>
        <w:rPr>
          <w:rFonts w:ascii="楷体" w:eastAsia="楷体" w:hAnsi="楷体" w:hint="eastAsia"/>
          <w:sz w:val="24"/>
        </w:rPr>
        <w:t>望乡</w:t>
      </w:r>
      <w:r>
        <w:rPr>
          <w:rFonts w:ascii="楷体" w:eastAsia="楷体" w:hAnsi="楷体"/>
          <w:sz w:val="24"/>
        </w:rPr>
        <w:t>项目</w:t>
      </w:r>
      <w:r>
        <w:rPr>
          <w:rFonts w:ascii="楷体" w:eastAsia="楷体" w:hAnsi="楷体" w:cs="楷体" w:hint="eastAsia"/>
          <w:sz w:val="24"/>
        </w:rPr>
        <w:t>】集合资金信托计划”(以下简称“信托计划”)，甲方作为信托计划的受托人有权根据信托文件的约定以信托计划项下信托资金进行投资运作。</w:t>
      </w:r>
    </w:p>
    <w:p w14:paraId="71B17895" w14:textId="77777777" w:rsidR="0034197D" w:rsidRDefault="004341E7">
      <w:pPr>
        <w:adjustRightInd w:val="0"/>
        <w:snapToGrid w:val="0"/>
        <w:spacing w:beforeLines="50" w:before="156"/>
        <w:ind w:firstLineChars="200" w:firstLine="480"/>
        <w:jc w:val="left"/>
        <w:rPr>
          <w:rFonts w:ascii="楷体" w:eastAsia="楷体" w:hAnsi="楷体" w:cs="楷体"/>
          <w:sz w:val="24"/>
        </w:rPr>
      </w:pPr>
      <w:r>
        <w:rPr>
          <w:rFonts w:ascii="楷体" w:eastAsia="楷体" w:hAnsi="楷体" w:cs="楷体" w:hint="eastAsia"/>
          <w:sz w:val="24"/>
        </w:rPr>
        <w:t>2.乙方为依法成立有效存续的企业法人，为【阳光城望乡二期】项目（以下简称“标的项目”）的开发主体。</w:t>
      </w:r>
    </w:p>
    <w:p w14:paraId="406BE211" w14:textId="77777777" w:rsidR="0034197D" w:rsidRDefault="004341E7">
      <w:pPr>
        <w:adjustRightInd w:val="0"/>
        <w:snapToGrid w:val="0"/>
        <w:spacing w:beforeLines="50" w:before="156"/>
        <w:ind w:firstLineChars="200" w:firstLine="480"/>
        <w:jc w:val="left"/>
        <w:rPr>
          <w:rFonts w:ascii="楷体" w:eastAsia="楷体" w:hAnsi="楷体" w:cs="楷体"/>
          <w:sz w:val="24"/>
        </w:rPr>
      </w:pPr>
      <w:r>
        <w:rPr>
          <w:rFonts w:ascii="楷体" w:eastAsia="楷体" w:hAnsi="楷体" w:cs="楷体" w:hint="eastAsia"/>
          <w:sz w:val="24"/>
        </w:rPr>
        <w:t>3.丙方为依法成立并合法存续的企业法人，同意接受甲方委托，为本信托计划涉及的标的项目提供专业的房地产信托投资第三方监管服务，主要负责对证照、印章、账户的使用、项目公司的销售和资金支出等约定事项进行监督。</w:t>
      </w:r>
    </w:p>
    <w:p w14:paraId="05CC7C6C" w14:textId="77777777" w:rsidR="0034197D" w:rsidRDefault="004341E7">
      <w:pPr>
        <w:adjustRightInd w:val="0"/>
        <w:snapToGrid w:val="0"/>
        <w:spacing w:beforeLines="50" w:before="156"/>
        <w:ind w:firstLineChars="200" w:firstLine="480"/>
        <w:jc w:val="left"/>
        <w:rPr>
          <w:rFonts w:ascii="楷体" w:eastAsia="楷体" w:hAnsi="楷体" w:cs="楷体"/>
          <w:sz w:val="24"/>
        </w:rPr>
      </w:pPr>
      <w:r>
        <w:rPr>
          <w:rFonts w:ascii="楷体" w:eastAsia="楷体" w:hAnsi="楷体" w:cs="楷体" w:hint="eastAsia"/>
          <w:sz w:val="24"/>
        </w:rPr>
        <w:t>4.为确保乙方严格履行信托监管资金使用约定、加强丙方对乙方的后续监管，确保甲方向乙方投放的信托资金安全，甲方特委派丙方对乙方及标的项目进行投后监管，乙方同意甲方委托丙方对其进行全面驻场管理，包含但不限于对乙方的日常运营、项目开发建设等事项进行全面监管，并应配合丙方的监管。</w:t>
      </w:r>
    </w:p>
    <w:p w14:paraId="10CDF156" w14:textId="77777777" w:rsidR="0034197D" w:rsidRDefault="004341E7">
      <w:pPr>
        <w:adjustRightInd w:val="0"/>
        <w:snapToGrid w:val="0"/>
        <w:spacing w:beforeLines="50" w:before="156"/>
        <w:ind w:firstLineChars="200" w:firstLine="480"/>
        <w:jc w:val="left"/>
        <w:rPr>
          <w:rFonts w:ascii="楷体" w:eastAsia="楷体" w:hAnsi="楷体" w:cs="楷体"/>
          <w:sz w:val="24"/>
        </w:rPr>
      </w:pPr>
      <w:r>
        <w:rPr>
          <w:rFonts w:ascii="楷体" w:eastAsia="楷体" w:hAnsi="楷体" w:cs="楷体" w:hint="eastAsia"/>
          <w:sz w:val="24"/>
        </w:rPr>
        <w:t>5.为明确各方基本权利义务，各方本着自愿、公平、诚实信用的原则，就项目监管事宜签订本协议，以资共同遵照履行。</w:t>
      </w:r>
    </w:p>
    <w:p w14:paraId="47B02943" w14:textId="77777777" w:rsidR="0034197D" w:rsidRDefault="004341E7">
      <w:pPr>
        <w:pStyle w:val="1"/>
        <w:numPr>
          <w:ilvl w:val="255"/>
          <w:numId w:val="0"/>
        </w:numPr>
        <w:tabs>
          <w:tab w:val="left" w:pos="2269"/>
        </w:tabs>
        <w:spacing w:beforeLines="50" w:before="156" w:afterLines="50" w:after="156" w:line="240" w:lineRule="auto"/>
        <w:ind w:firstLineChars="200" w:firstLine="482"/>
        <w:rPr>
          <w:rFonts w:ascii="楷体" w:eastAsia="楷体" w:hAnsi="楷体" w:cs="楷体"/>
        </w:rPr>
      </w:pPr>
      <w:bookmarkStart w:id="0" w:name="_Toc23971"/>
      <w:bookmarkStart w:id="1" w:name="_Toc71626319"/>
      <w:bookmarkStart w:id="2" w:name="_Toc22529"/>
      <w:r>
        <w:rPr>
          <w:rFonts w:ascii="楷体" w:eastAsia="楷体" w:hAnsi="楷体" w:cs="楷体" w:hint="eastAsia"/>
        </w:rPr>
        <w:t>第1条 定义和解释</w:t>
      </w:r>
      <w:bookmarkEnd w:id="0"/>
      <w:bookmarkEnd w:id="1"/>
      <w:bookmarkEnd w:id="2"/>
    </w:p>
    <w:p w14:paraId="4C2BD1F2" w14:textId="77777777" w:rsidR="0034197D" w:rsidRDefault="004341E7">
      <w:pPr>
        <w:pStyle w:val="af"/>
        <w:spacing w:beforeLines="50" w:before="156"/>
        <w:ind w:left="480" w:firstLineChars="0" w:firstLine="0"/>
        <w:rPr>
          <w:rFonts w:ascii="楷体" w:eastAsia="楷体" w:hAnsi="楷体"/>
          <w:sz w:val="24"/>
        </w:rPr>
      </w:pPr>
      <w:r>
        <w:rPr>
          <w:rFonts w:ascii="楷体" w:eastAsia="楷体" w:hAnsi="楷体" w:hint="eastAsia"/>
          <w:sz w:val="24"/>
        </w:rPr>
        <w:t>1</w:t>
      </w:r>
      <w:r>
        <w:rPr>
          <w:rFonts w:ascii="楷体" w:eastAsia="楷体" w:hAnsi="楷体"/>
          <w:sz w:val="24"/>
        </w:rPr>
        <w:t>.1</w:t>
      </w:r>
      <w:r>
        <w:rPr>
          <w:rFonts w:ascii="楷体" w:eastAsia="楷体" w:hAnsi="楷体" w:hint="eastAsia"/>
          <w:sz w:val="24"/>
        </w:rPr>
        <w:t>定义</w:t>
      </w:r>
    </w:p>
    <w:p w14:paraId="48220C40" w14:textId="77777777" w:rsidR="0034197D" w:rsidRDefault="004341E7">
      <w:pPr>
        <w:tabs>
          <w:tab w:val="left" w:pos="900"/>
        </w:tabs>
        <w:spacing w:beforeLines="50" w:before="156"/>
        <w:ind w:firstLineChars="200" w:firstLine="480"/>
        <w:rPr>
          <w:rFonts w:ascii="楷体" w:eastAsia="楷体" w:hAnsi="楷体"/>
          <w:sz w:val="24"/>
        </w:rPr>
      </w:pPr>
      <w:r>
        <w:rPr>
          <w:rFonts w:ascii="楷体" w:eastAsia="楷体" w:hAnsi="楷体" w:hint="eastAsia"/>
          <w:sz w:val="24"/>
        </w:rPr>
        <w:t>除非文意另有所指，下列词语在本协议中具有如下定义：</w:t>
      </w:r>
    </w:p>
    <w:p w14:paraId="5D3CDD32" w14:textId="77777777" w:rsidR="0034197D" w:rsidRDefault="004341E7">
      <w:pPr>
        <w:tabs>
          <w:tab w:val="left" w:pos="900"/>
        </w:tabs>
        <w:spacing w:beforeLines="50" w:before="156"/>
        <w:ind w:firstLineChars="200" w:firstLine="480"/>
        <w:rPr>
          <w:rFonts w:ascii="楷体" w:eastAsia="楷体" w:hAnsi="楷体"/>
          <w:sz w:val="24"/>
        </w:rPr>
      </w:pPr>
      <w:r>
        <w:rPr>
          <w:rFonts w:ascii="楷体" w:eastAsia="楷体" w:hAnsi="楷体" w:hint="eastAsia"/>
          <w:sz w:val="24"/>
        </w:rPr>
        <w:t>本协议：指编号</w:t>
      </w:r>
      <w:proofErr w:type="gramStart"/>
      <w:r>
        <w:rPr>
          <w:rFonts w:ascii="楷体" w:eastAsia="楷体" w:hAnsi="楷体" w:hint="eastAsia"/>
          <w:sz w:val="24"/>
        </w:rPr>
        <w:t>为浙金信</w:t>
      </w:r>
      <w:proofErr w:type="gramEnd"/>
      <w:r>
        <w:rPr>
          <w:rFonts w:ascii="楷体" w:eastAsia="楷体" w:hAnsi="楷体" w:hint="eastAsia"/>
          <w:sz w:val="24"/>
        </w:rPr>
        <w:t>（监管）字【</w:t>
      </w:r>
      <w:r>
        <w:rPr>
          <w:rFonts w:ascii="楷体" w:eastAsia="楷体" w:hAnsi="楷体" w:cs="楷体"/>
          <w:sz w:val="24"/>
        </w:rPr>
        <w:t>2021JHXT00</w:t>
      </w:r>
      <w:r>
        <w:rPr>
          <w:rFonts w:ascii="楷体" w:eastAsia="楷体" w:hAnsi="楷体" w:cs="楷体" w:hint="eastAsia"/>
          <w:sz w:val="24"/>
        </w:rPr>
        <w:t>67</w:t>
      </w:r>
      <w:r>
        <w:rPr>
          <w:rFonts w:ascii="楷体" w:eastAsia="楷体" w:hAnsi="楷体" w:hint="eastAsia"/>
          <w:sz w:val="24"/>
        </w:rPr>
        <w:t>】号的《项目监管协议》及对其任何有效的修订和补充。</w:t>
      </w:r>
    </w:p>
    <w:p w14:paraId="02FEC13A" w14:textId="77777777" w:rsidR="0034197D" w:rsidRDefault="004341E7">
      <w:pPr>
        <w:tabs>
          <w:tab w:val="left" w:pos="900"/>
        </w:tabs>
        <w:spacing w:beforeLines="50" w:before="156"/>
        <w:ind w:firstLineChars="200" w:firstLine="480"/>
        <w:rPr>
          <w:rFonts w:ascii="楷体" w:eastAsia="楷体" w:hAnsi="楷体"/>
          <w:sz w:val="24"/>
        </w:rPr>
      </w:pPr>
      <w:r>
        <w:rPr>
          <w:rFonts w:ascii="楷体" w:eastAsia="楷体" w:hAnsi="楷体" w:hint="eastAsia"/>
          <w:sz w:val="24"/>
        </w:rPr>
        <w:t>项目公司：指标的项目的开发建设主体即本协议“乙方”。</w:t>
      </w:r>
    </w:p>
    <w:p w14:paraId="02477D6E" w14:textId="77777777" w:rsidR="0034197D" w:rsidRDefault="004341E7">
      <w:pPr>
        <w:tabs>
          <w:tab w:val="left" w:pos="900"/>
        </w:tabs>
        <w:spacing w:beforeLines="50" w:before="156"/>
        <w:ind w:firstLineChars="200" w:firstLine="480"/>
        <w:rPr>
          <w:rFonts w:ascii="楷体" w:eastAsia="楷体" w:hAnsi="楷体"/>
          <w:sz w:val="24"/>
        </w:rPr>
      </w:pPr>
      <w:r>
        <w:rPr>
          <w:rFonts w:ascii="楷体" w:eastAsia="楷体" w:hAnsi="楷体" w:hint="eastAsia"/>
          <w:sz w:val="24"/>
        </w:rPr>
        <w:t>标的项目：【</w:t>
      </w:r>
      <w:r>
        <w:rPr>
          <w:rFonts w:ascii="楷体" w:eastAsia="楷体" w:hAnsi="楷体" w:cs="楷体" w:hint="eastAsia"/>
          <w:sz w:val="24"/>
        </w:rPr>
        <w:t>阳光城望乡二期项目</w:t>
      </w:r>
      <w:r>
        <w:rPr>
          <w:rFonts w:ascii="楷体" w:eastAsia="楷体" w:hAnsi="楷体" w:hint="eastAsia"/>
          <w:sz w:val="24"/>
        </w:rPr>
        <w:t>】。</w:t>
      </w:r>
    </w:p>
    <w:p w14:paraId="0BA390A6" w14:textId="77777777" w:rsidR="0034197D" w:rsidRDefault="004341E7">
      <w:pPr>
        <w:tabs>
          <w:tab w:val="left" w:pos="900"/>
        </w:tabs>
        <w:spacing w:beforeLines="50" w:before="156"/>
        <w:ind w:firstLineChars="200" w:firstLine="480"/>
        <w:rPr>
          <w:rFonts w:ascii="楷体" w:eastAsia="楷体" w:hAnsi="楷体"/>
          <w:sz w:val="24"/>
        </w:rPr>
      </w:pPr>
      <w:r>
        <w:rPr>
          <w:rFonts w:ascii="楷体" w:eastAsia="楷体" w:hAnsi="楷体" w:hint="eastAsia"/>
          <w:sz w:val="24"/>
        </w:rPr>
        <w:t>《信托贷款合同》：指编号</w:t>
      </w:r>
      <w:proofErr w:type="gramStart"/>
      <w:r>
        <w:rPr>
          <w:rFonts w:ascii="楷体" w:eastAsia="楷体" w:hAnsi="楷体" w:hint="eastAsia"/>
          <w:sz w:val="24"/>
        </w:rPr>
        <w:t>为浙金信</w:t>
      </w:r>
      <w:proofErr w:type="gramEnd"/>
      <w:r>
        <w:rPr>
          <w:rFonts w:ascii="楷体" w:eastAsia="楷体" w:hAnsi="楷体" w:hint="eastAsia"/>
          <w:sz w:val="24"/>
        </w:rPr>
        <w:t>（贷）字【</w:t>
      </w:r>
      <w:r>
        <w:rPr>
          <w:rFonts w:ascii="楷体" w:eastAsia="楷体" w:hAnsi="楷体" w:cs="楷体"/>
          <w:sz w:val="24"/>
        </w:rPr>
        <w:t>2021JHXT00</w:t>
      </w:r>
      <w:r>
        <w:rPr>
          <w:rFonts w:ascii="楷体" w:eastAsia="楷体" w:hAnsi="楷体" w:cs="楷体" w:hint="eastAsia"/>
          <w:sz w:val="24"/>
        </w:rPr>
        <w:t>67</w:t>
      </w:r>
      <w:r>
        <w:rPr>
          <w:rFonts w:ascii="楷体" w:eastAsia="楷体" w:hAnsi="楷体" w:hint="eastAsia"/>
          <w:sz w:val="24"/>
        </w:rPr>
        <w:t>】号的《信托贷款合同》及对其任何有效的修订和补充。</w:t>
      </w:r>
    </w:p>
    <w:p w14:paraId="1CF0F6CF" w14:textId="77777777" w:rsidR="0034197D" w:rsidRDefault="004341E7">
      <w:pPr>
        <w:tabs>
          <w:tab w:val="left" w:pos="900"/>
        </w:tabs>
        <w:spacing w:beforeLines="50" w:before="156"/>
        <w:ind w:firstLineChars="200" w:firstLine="480"/>
        <w:rPr>
          <w:rFonts w:ascii="楷体" w:eastAsia="楷体" w:hAnsi="楷体"/>
          <w:sz w:val="24"/>
        </w:rPr>
      </w:pPr>
      <w:r>
        <w:rPr>
          <w:rFonts w:ascii="楷体" w:eastAsia="楷体" w:hAnsi="楷体" w:hint="eastAsia"/>
          <w:sz w:val="24"/>
        </w:rPr>
        <w:t>元：指人民币元。</w:t>
      </w:r>
    </w:p>
    <w:p w14:paraId="6339327E" w14:textId="77777777" w:rsidR="0034197D" w:rsidRDefault="004341E7">
      <w:pPr>
        <w:tabs>
          <w:tab w:val="left" w:pos="900"/>
        </w:tabs>
        <w:spacing w:beforeLines="50" w:before="156"/>
        <w:ind w:firstLineChars="200" w:firstLine="480"/>
        <w:rPr>
          <w:rFonts w:ascii="楷体" w:eastAsia="楷体" w:hAnsi="楷体"/>
          <w:sz w:val="24"/>
        </w:rPr>
      </w:pPr>
      <w:r>
        <w:rPr>
          <w:rFonts w:ascii="楷体" w:eastAsia="楷体" w:hAnsi="楷体" w:hint="eastAsia"/>
          <w:sz w:val="24"/>
        </w:rPr>
        <w:t>年：指公历年，本协议中涉及计算时年为365天。</w:t>
      </w:r>
    </w:p>
    <w:p w14:paraId="2452E47E" w14:textId="77777777" w:rsidR="0034197D" w:rsidRDefault="004341E7">
      <w:pPr>
        <w:tabs>
          <w:tab w:val="left" w:pos="900"/>
        </w:tabs>
        <w:spacing w:beforeLines="50" w:before="156"/>
        <w:ind w:firstLineChars="200" w:firstLine="480"/>
        <w:rPr>
          <w:rFonts w:ascii="楷体" w:eastAsia="楷体" w:hAnsi="楷体"/>
          <w:sz w:val="24"/>
        </w:rPr>
      </w:pPr>
      <w:r>
        <w:rPr>
          <w:rFonts w:ascii="楷体" w:eastAsia="楷体" w:hAnsi="楷体" w:hint="eastAsia"/>
          <w:sz w:val="24"/>
        </w:rPr>
        <w:t>工作日：指中国大陆法定公休日和法定节假日以外的日期。</w:t>
      </w:r>
    </w:p>
    <w:p w14:paraId="1B146BA6" w14:textId="77777777" w:rsidR="0034197D" w:rsidRDefault="004341E7">
      <w:pPr>
        <w:tabs>
          <w:tab w:val="left" w:pos="900"/>
        </w:tabs>
        <w:spacing w:beforeLines="50" w:before="156"/>
        <w:ind w:firstLineChars="200" w:firstLine="480"/>
        <w:rPr>
          <w:rFonts w:ascii="楷体" w:eastAsia="楷体" w:hAnsi="楷体"/>
          <w:sz w:val="24"/>
        </w:rPr>
      </w:pPr>
      <w:r>
        <w:rPr>
          <w:rFonts w:ascii="楷体" w:eastAsia="楷体" w:hAnsi="楷体" w:hint="eastAsia"/>
          <w:sz w:val="24"/>
        </w:rPr>
        <w:t>中国：指中华人民共和国（不包括香港特别行政区、澳门特别行政区和台湾地区）。</w:t>
      </w:r>
    </w:p>
    <w:p w14:paraId="797289C8" w14:textId="77777777" w:rsidR="0034197D" w:rsidRDefault="004341E7">
      <w:pPr>
        <w:pStyle w:val="af"/>
        <w:spacing w:beforeLines="50" w:before="156"/>
        <w:ind w:left="480" w:firstLineChars="0" w:firstLine="0"/>
        <w:rPr>
          <w:rFonts w:ascii="楷体" w:eastAsia="楷体" w:hAnsi="楷体"/>
          <w:sz w:val="24"/>
        </w:rPr>
      </w:pPr>
      <w:r>
        <w:rPr>
          <w:rFonts w:ascii="楷体" w:eastAsia="楷体" w:hAnsi="楷体" w:hint="eastAsia"/>
          <w:sz w:val="24"/>
        </w:rPr>
        <w:t>1</w:t>
      </w:r>
      <w:r>
        <w:rPr>
          <w:rFonts w:ascii="楷体" w:eastAsia="楷体" w:hAnsi="楷体"/>
          <w:sz w:val="24"/>
        </w:rPr>
        <w:t>.2</w:t>
      </w:r>
      <w:r>
        <w:rPr>
          <w:rFonts w:ascii="楷体" w:eastAsia="楷体" w:hAnsi="楷体" w:hint="eastAsia"/>
          <w:sz w:val="24"/>
        </w:rPr>
        <w:t>解释</w:t>
      </w:r>
    </w:p>
    <w:p w14:paraId="3A1CACA0" w14:textId="77777777" w:rsidR="0034197D" w:rsidRDefault="004341E7">
      <w:pPr>
        <w:pStyle w:val="af"/>
        <w:tabs>
          <w:tab w:val="left" w:pos="1620"/>
        </w:tabs>
        <w:spacing w:beforeLines="50" w:before="156"/>
        <w:ind w:firstLine="480"/>
        <w:rPr>
          <w:rFonts w:ascii="楷体" w:eastAsia="楷体" w:hAnsi="楷体"/>
          <w:sz w:val="24"/>
        </w:rPr>
      </w:pPr>
      <w:r>
        <w:rPr>
          <w:rFonts w:ascii="楷体" w:eastAsia="楷体" w:hAnsi="楷体" w:hint="eastAsia"/>
          <w:sz w:val="24"/>
        </w:rPr>
        <w:t>除上下文另有规定外，本协议所使用的有关“本协议的”“本协议中”“本协议内”“本协议项下”，以及其他具有类似含义的词语，是指包括本协议全部组成部分的合同整体，而不是指本协议的任何特定部分或条款。</w:t>
      </w:r>
    </w:p>
    <w:p w14:paraId="79175069" w14:textId="77777777" w:rsidR="0034197D" w:rsidRDefault="004341E7" w:rsidP="00BB1645">
      <w:pPr>
        <w:pStyle w:val="af"/>
        <w:tabs>
          <w:tab w:val="left" w:pos="1620"/>
        </w:tabs>
        <w:spacing w:beforeLines="50" w:before="156"/>
        <w:ind w:firstLineChars="177" w:firstLine="425"/>
        <w:rPr>
          <w:rFonts w:ascii="楷体" w:eastAsia="楷体" w:hAnsi="楷体"/>
          <w:sz w:val="24"/>
        </w:rPr>
      </w:pPr>
      <w:r>
        <w:rPr>
          <w:rFonts w:ascii="楷体" w:eastAsia="楷体" w:hAnsi="楷体" w:hint="eastAsia"/>
          <w:sz w:val="24"/>
        </w:rPr>
        <w:t>本协议条款标题不得被视为等同于该条款所包括的全部内容，或被用来解释</w:t>
      </w:r>
      <w:r>
        <w:rPr>
          <w:rFonts w:ascii="楷体" w:eastAsia="楷体" w:hAnsi="楷体" w:hint="eastAsia"/>
          <w:sz w:val="24"/>
        </w:rPr>
        <w:lastRenderedPageBreak/>
        <w:t>该等条款或本协议。</w:t>
      </w:r>
    </w:p>
    <w:p w14:paraId="0E74C7A1" w14:textId="77777777" w:rsidR="0034197D" w:rsidRDefault="004341E7">
      <w:pPr>
        <w:adjustRightInd w:val="0"/>
        <w:snapToGrid w:val="0"/>
        <w:spacing w:beforeLines="50" w:before="156"/>
        <w:ind w:firstLineChars="200" w:firstLine="480"/>
        <w:jc w:val="left"/>
        <w:rPr>
          <w:rFonts w:ascii="楷体" w:eastAsia="楷体" w:hAnsi="楷体" w:cs="楷体"/>
          <w:sz w:val="24"/>
        </w:rPr>
      </w:pPr>
      <w:bookmarkStart w:id="3" w:name="_Toc71626321"/>
      <w:bookmarkStart w:id="4" w:name="_Toc23349"/>
      <w:bookmarkStart w:id="5" w:name="_Toc32564"/>
      <w:r>
        <w:rPr>
          <w:rFonts w:ascii="楷体" w:eastAsia="楷体" w:hAnsi="楷体" w:cstheme="minorHAnsi"/>
          <w:bCs/>
          <w:sz w:val="24"/>
        </w:rPr>
        <w:t>2.1</w:t>
      </w:r>
      <w:r>
        <w:rPr>
          <w:rFonts w:ascii="楷体" w:eastAsia="楷体" w:hAnsi="楷体" w:cs="楷体" w:hint="eastAsia"/>
          <w:sz w:val="24"/>
        </w:rPr>
        <w:t>项目名称：【</w:t>
      </w:r>
      <w:r>
        <w:rPr>
          <w:rFonts w:ascii="楷体" w:eastAsia="楷体" w:hAnsi="楷体" w:hint="eastAsia"/>
          <w:sz w:val="24"/>
        </w:rPr>
        <w:t>阳光城望乡二期项目</w:t>
      </w:r>
      <w:r>
        <w:rPr>
          <w:rFonts w:ascii="楷体" w:eastAsia="楷体" w:hAnsi="楷体" w:cs="楷体" w:hint="eastAsia"/>
          <w:sz w:val="24"/>
        </w:rPr>
        <w:t>】项目（对应不动产权证编号【［黔（2020）龙里县不动产权第0008405、0008406、0008407号】）。</w:t>
      </w:r>
    </w:p>
    <w:p w14:paraId="311B2C27" w14:textId="77777777" w:rsidR="0034197D" w:rsidRDefault="004341E7">
      <w:pPr>
        <w:adjustRightInd w:val="0"/>
        <w:snapToGrid w:val="0"/>
        <w:spacing w:beforeLines="50" w:before="156"/>
        <w:ind w:firstLineChars="200" w:firstLine="480"/>
        <w:jc w:val="left"/>
        <w:rPr>
          <w:rFonts w:ascii="楷体" w:eastAsia="楷体" w:hAnsi="楷体" w:cs="楷体"/>
          <w:sz w:val="24"/>
        </w:rPr>
      </w:pPr>
      <w:r>
        <w:rPr>
          <w:rFonts w:ascii="楷体" w:eastAsia="楷体" w:hAnsi="楷体" w:cstheme="minorHAnsi"/>
          <w:bCs/>
          <w:sz w:val="24"/>
        </w:rPr>
        <w:t>2.2</w:t>
      </w:r>
      <w:r>
        <w:rPr>
          <w:rFonts w:ascii="楷体" w:eastAsia="楷体" w:hAnsi="楷体" w:cs="楷体" w:hint="eastAsia"/>
          <w:sz w:val="24"/>
        </w:rPr>
        <w:t>项目地址：【贵州省黔南布依族苗族自治州龙里县龙山镇比孟村】。</w:t>
      </w:r>
    </w:p>
    <w:p w14:paraId="7A79A4A3" w14:textId="77777777" w:rsidR="0034197D" w:rsidRDefault="004341E7">
      <w:pPr>
        <w:adjustRightInd w:val="0"/>
        <w:snapToGrid w:val="0"/>
        <w:spacing w:beforeLines="50" w:before="156"/>
        <w:ind w:firstLineChars="200" w:firstLine="480"/>
        <w:jc w:val="left"/>
        <w:rPr>
          <w:rFonts w:ascii="楷体" w:eastAsia="楷体" w:hAnsi="楷体" w:cs="楷体"/>
          <w:sz w:val="24"/>
        </w:rPr>
      </w:pPr>
      <w:r>
        <w:rPr>
          <w:rFonts w:ascii="楷体" w:eastAsia="楷体" w:hAnsi="楷体" w:cstheme="minorHAnsi"/>
          <w:bCs/>
          <w:sz w:val="24"/>
        </w:rPr>
        <w:t>2.3</w:t>
      </w:r>
      <w:r>
        <w:rPr>
          <w:rFonts w:ascii="楷体" w:eastAsia="楷体" w:hAnsi="楷体" w:cs="楷体" w:hint="eastAsia"/>
          <w:sz w:val="24"/>
        </w:rPr>
        <w:t>项目公司名称：【</w:t>
      </w:r>
      <w:r>
        <w:rPr>
          <w:rFonts w:ascii="楷体" w:eastAsia="楷体" w:hAnsi="楷体" w:cs="楷体"/>
          <w:sz w:val="24"/>
        </w:rPr>
        <w:t>贵州君悦阳光置业有限公司</w:t>
      </w:r>
      <w:r>
        <w:rPr>
          <w:rFonts w:ascii="楷体" w:eastAsia="楷体" w:hAnsi="楷体" w:cs="楷体" w:hint="eastAsia"/>
          <w:sz w:val="24"/>
        </w:rPr>
        <w:t>】。</w:t>
      </w:r>
    </w:p>
    <w:p w14:paraId="27AE0491" w14:textId="77777777" w:rsidR="0034197D" w:rsidRDefault="004341E7">
      <w:pPr>
        <w:adjustRightInd w:val="0"/>
        <w:snapToGrid w:val="0"/>
        <w:spacing w:beforeLines="50" w:before="156"/>
        <w:ind w:firstLineChars="200" w:firstLine="480"/>
        <w:jc w:val="left"/>
        <w:rPr>
          <w:rFonts w:ascii="楷体" w:eastAsia="楷体" w:hAnsi="楷体"/>
        </w:rPr>
      </w:pPr>
      <w:r>
        <w:rPr>
          <w:rFonts w:ascii="楷体" w:eastAsia="楷体" w:hAnsi="楷体" w:cstheme="minorHAnsi"/>
          <w:bCs/>
          <w:sz w:val="24"/>
        </w:rPr>
        <w:t>2.4</w:t>
      </w:r>
      <w:r>
        <w:rPr>
          <w:rFonts w:ascii="楷体" w:eastAsia="楷体" w:hAnsi="楷体" w:cs="楷体" w:hint="eastAsia"/>
          <w:sz w:val="24"/>
        </w:rPr>
        <w:t>项目基本指标:出让面积【</w:t>
      </w:r>
      <w:r>
        <w:rPr>
          <w:rFonts w:ascii="楷体" w:eastAsia="楷体" w:hAnsi="楷体" w:cs="楷体"/>
          <w:sz w:val="24"/>
        </w:rPr>
        <w:t>60609.27</w:t>
      </w:r>
      <w:r>
        <w:rPr>
          <w:rFonts w:ascii="楷体" w:eastAsia="楷体" w:hAnsi="楷体" w:cs="楷体" w:hint="eastAsia"/>
          <w:sz w:val="24"/>
        </w:rPr>
        <w:t>】平方米，土地用途：【其它商服用地、城镇住宅用地】，出让年限【住宅70年、商业40年】，规划容积率【1.19】，</w:t>
      </w:r>
      <w:proofErr w:type="gramStart"/>
      <w:r>
        <w:rPr>
          <w:rFonts w:ascii="楷体" w:eastAsia="楷体" w:hAnsi="楷体" w:cs="楷体" w:hint="eastAsia"/>
          <w:sz w:val="24"/>
        </w:rPr>
        <w:t>计容建筑面积</w:t>
      </w:r>
      <w:proofErr w:type="gramEnd"/>
      <w:r>
        <w:rPr>
          <w:rFonts w:ascii="楷体" w:eastAsia="楷体" w:hAnsi="楷体" w:cs="楷体" w:hint="eastAsia"/>
          <w:sz w:val="24"/>
        </w:rPr>
        <w:t>【</w:t>
      </w:r>
      <w:r>
        <w:rPr>
          <w:rFonts w:ascii="楷体" w:eastAsia="楷体" w:hAnsi="楷体" w:cs="楷体"/>
          <w:sz w:val="24"/>
        </w:rPr>
        <w:t>112876.31</w:t>
      </w:r>
      <w:r>
        <w:rPr>
          <w:rFonts w:ascii="楷体" w:eastAsia="楷体" w:hAnsi="楷体" w:cs="楷体" w:hint="eastAsia"/>
          <w:sz w:val="24"/>
        </w:rPr>
        <w:t>】，建筑密度【1.19】，土地开发程度【在建工程】。</w:t>
      </w:r>
    </w:p>
    <w:p w14:paraId="59F1F22F" w14:textId="77777777" w:rsidR="0034197D" w:rsidRDefault="004341E7">
      <w:pPr>
        <w:pStyle w:val="1"/>
        <w:numPr>
          <w:ilvl w:val="255"/>
          <w:numId w:val="0"/>
        </w:numPr>
        <w:tabs>
          <w:tab w:val="left" w:pos="2269"/>
        </w:tabs>
        <w:spacing w:beforeLines="50" w:before="156" w:afterLines="50" w:after="156" w:line="240" w:lineRule="auto"/>
        <w:ind w:firstLineChars="200" w:firstLine="482"/>
        <w:rPr>
          <w:rFonts w:ascii="Calibri" w:hAnsi="Calibri"/>
          <w:kern w:val="2"/>
          <w:sz w:val="21"/>
          <w:szCs w:val="24"/>
        </w:rPr>
      </w:pPr>
      <w:r>
        <w:rPr>
          <w:rFonts w:ascii="楷体" w:eastAsia="楷体" w:hAnsi="楷体" w:cs="楷体" w:hint="eastAsia"/>
        </w:rPr>
        <w:t>第3条 监管方式及监管期限</w:t>
      </w:r>
      <w:bookmarkEnd w:id="3"/>
      <w:bookmarkEnd w:id="4"/>
    </w:p>
    <w:p w14:paraId="31E4E82A" w14:textId="77777777" w:rsidR="0034197D" w:rsidRDefault="004341E7">
      <w:pPr>
        <w:spacing w:beforeLines="50" w:before="156"/>
        <w:ind w:firstLineChars="200" w:firstLine="480"/>
        <w:rPr>
          <w:rFonts w:ascii="楷体" w:eastAsia="楷体" w:hAnsi="楷体"/>
          <w:sz w:val="24"/>
        </w:rPr>
      </w:pPr>
      <w:r>
        <w:rPr>
          <w:rFonts w:ascii="楷体" w:eastAsia="楷体" w:hAnsi="楷体" w:hint="eastAsia"/>
          <w:sz w:val="24"/>
        </w:rPr>
        <w:t>3.1各方同意由丙方向乙方指派【1】</w:t>
      </w:r>
      <w:proofErr w:type="gramStart"/>
      <w:r>
        <w:rPr>
          <w:rFonts w:ascii="楷体" w:eastAsia="楷体" w:hAnsi="楷体" w:hint="eastAsia"/>
          <w:sz w:val="24"/>
        </w:rPr>
        <w:t>名现场</w:t>
      </w:r>
      <w:proofErr w:type="gramEnd"/>
      <w:r>
        <w:rPr>
          <w:rFonts w:ascii="楷体" w:eastAsia="楷体" w:hAnsi="楷体" w:hint="eastAsia"/>
          <w:sz w:val="24"/>
        </w:rPr>
        <w:t>监管人员（以下简称“丙方人员”，具体以附件五列明的为准），并依据本协议采取【驻场监管】的方式进行监管，乙方确认并同意配合丙方按照本协议进行监管。丙方有权在提前通知甲方并经甲方同意的前提下更换包括派驻现场监管人员在内的标的项目服务人员。同时，乙方应提供丙方监管必要和必须的配合与支持，包括但不限于资料、办公场所等。</w:t>
      </w:r>
    </w:p>
    <w:p w14:paraId="35AB6D19" w14:textId="77777777" w:rsidR="0034197D" w:rsidRDefault="004341E7">
      <w:pPr>
        <w:spacing w:beforeLines="50" w:before="156"/>
        <w:ind w:firstLineChars="200" w:firstLine="480"/>
        <w:rPr>
          <w:rFonts w:ascii="楷体" w:eastAsia="楷体" w:hAnsi="楷体"/>
          <w:sz w:val="24"/>
        </w:rPr>
      </w:pPr>
      <w:r>
        <w:rPr>
          <w:rFonts w:ascii="楷体" w:eastAsia="楷体" w:hAnsi="楷体" w:hint="eastAsia"/>
          <w:sz w:val="24"/>
        </w:rPr>
        <w:t>3.2丙方有权了解并知悉标的项目整体运营状况，乙方应主动配合提供丙方开展监管工作所需支持。丙方监管事项主要涉及乙方所有相关证照、乙方的有关印鉴及账户的管理使用情况，标的项目合同签署、工程进度、销售情况等。在监管过程中，若发现对标的项目顺利实施有影响的重大事项，丙方人员应及时通知甲方。</w:t>
      </w:r>
    </w:p>
    <w:p w14:paraId="0C8529C2" w14:textId="77777777" w:rsidR="0034197D" w:rsidRDefault="004341E7">
      <w:pPr>
        <w:numPr>
          <w:ilvl w:val="255"/>
          <w:numId w:val="0"/>
        </w:numPr>
        <w:tabs>
          <w:tab w:val="left" w:pos="993"/>
        </w:tabs>
        <w:adjustRightInd w:val="0"/>
        <w:snapToGrid w:val="0"/>
        <w:spacing w:beforeLines="50" w:before="156"/>
        <w:ind w:firstLineChars="200" w:firstLine="480"/>
        <w:rPr>
          <w:rFonts w:ascii="楷体" w:eastAsia="楷体" w:hAnsi="楷体"/>
        </w:rPr>
      </w:pPr>
      <w:r>
        <w:rPr>
          <w:rFonts w:ascii="楷体" w:eastAsia="楷体" w:hAnsi="楷体" w:hint="eastAsia"/>
          <w:sz w:val="24"/>
        </w:rPr>
        <w:t>3.3各方同意丙方正式驻场之日，以本协议所列内容为监管范围依据，在标的项目现场，乙方和丙方人员应在丙方正式驻场之日（具体以甲方书面通知的日期为准）完成标的项目资料及本协议第3.2款约定的印鉴、证照（以下简称“监管印鉴及证照”）及其他相关资料物品的现场移交共管（以下或称“现场交接”或“交接”），并签署交接确认单（须加盖乙方公章，下同），交接确认单一式两份，乙丙双方各执一份。交接确认单应包括但不限于以下内容：本次交接的乙方和标的项目涉及的全部监管印鉴及证照明细、监管印鉴及证照、交接时间、交接人员等。对于丙方正式驻场之日乙方尚未取得的应纳入共管范围的印鉴及证照，丙方人员应当于乙方实际取得该等印鉴及证照的当日与乙方完成交接并签署交接确认单，乙方应无条件予以配合。丙方人员应在正式驻场之日及后续每次新增监管印鉴及证照的交接完成当日向甲方指定邮箱【yaolan@zjtrust.com 】发送交接完成的事项通知，并将乙方与丙方人员签署的交接确认单扫描件作为邮件附件。</w:t>
      </w:r>
    </w:p>
    <w:p w14:paraId="6B9FAA80" w14:textId="77777777" w:rsidR="0034197D" w:rsidRDefault="004341E7" w:rsidP="00BB1645">
      <w:pPr>
        <w:numPr>
          <w:ilvl w:val="255"/>
          <w:numId w:val="0"/>
        </w:numPr>
        <w:tabs>
          <w:tab w:val="left" w:pos="993"/>
        </w:tabs>
        <w:adjustRightInd w:val="0"/>
        <w:snapToGrid w:val="0"/>
        <w:spacing w:beforeLines="50" w:before="156"/>
        <w:ind w:firstLineChars="200" w:firstLine="480"/>
        <w:rPr>
          <w:rFonts w:ascii="楷体" w:eastAsia="楷体" w:hAnsi="楷体" w:cs="楷体"/>
        </w:rPr>
      </w:pPr>
      <w:r>
        <w:rPr>
          <w:rFonts w:ascii="楷体" w:eastAsia="楷体" w:hAnsi="楷体" w:hint="eastAsia"/>
          <w:sz w:val="24"/>
        </w:rPr>
        <w:t>3.4 丙方向甲方提供监管服务的期限自丙方正式驻场之日始至甲方代表的信托计划终止之日或甲方书面通知丙方终止监管服务之日止（具体起止日期以甲方确认的为准）。若出现其他影响该协议继续执行情况，其最终协议终止日期在不影响任意一方利益及法律允许的前提下，经过各方友好协商书面确定为准。</w:t>
      </w:r>
    </w:p>
    <w:p w14:paraId="675CE516" w14:textId="77777777" w:rsidR="0034197D" w:rsidRDefault="004341E7">
      <w:pPr>
        <w:pStyle w:val="1"/>
        <w:numPr>
          <w:ilvl w:val="255"/>
          <w:numId w:val="0"/>
        </w:numPr>
        <w:tabs>
          <w:tab w:val="left" w:pos="2269"/>
        </w:tabs>
        <w:spacing w:beforeLines="50" w:before="156" w:afterLines="50" w:after="156" w:line="240" w:lineRule="auto"/>
        <w:ind w:firstLineChars="200" w:firstLine="482"/>
        <w:rPr>
          <w:rFonts w:ascii="楷体" w:eastAsia="楷体" w:hAnsi="楷体" w:cs="楷体"/>
        </w:rPr>
      </w:pPr>
      <w:bookmarkStart w:id="6" w:name="_Toc71626322"/>
      <w:bookmarkStart w:id="7" w:name="_Toc16387"/>
      <w:r>
        <w:rPr>
          <w:rFonts w:ascii="楷体" w:eastAsia="楷体" w:hAnsi="楷体" w:cs="楷体" w:hint="eastAsia"/>
        </w:rPr>
        <w:t>第4条 监管内容</w:t>
      </w:r>
      <w:bookmarkEnd w:id="5"/>
      <w:bookmarkEnd w:id="6"/>
      <w:bookmarkEnd w:id="7"/>
    </w:p>
    <w:p w14:paraId="71CD6F1B" w14:textId="77777777" w:rsidR="0034197D" w:rsidRDefault="0034197D">
      <w:pPr>
        <w:pStyle w:val="af"/>
        <w:numPr>
          <w:ilvl w:val="0"/>
          <w:numId w:val="1"/>
        </w:numPr>
        <w:tabs>
          <w:tab w:val="left" w:pos="900"/>
        </w:tabs>
        <w:spacing w:beforeLines="50" w:before="156"/>
        <w:ind w:firstLineChars="0"/>
        <w:rPr>
          <w:rFonts w:ascii="楷体" w:eastAsia="楷体" w:hAnsi="楷体"/>
          <w:vanish/>
          <w:sz w:val="24"/>
        </w:rPr>
      </w:pPr>
    </w:p>
    <w:p w14:paraId="712C5126" w14:textId="77777777" w:rsidR="0034197D" w:rsidRDefault="0034197D">
      <w:pPr>
        <w:pStyle w:val="af"/>
        <w:numPr>
          <w:ilvl w:val="0"/>
          <w:numId w:val="1"/>
        </w:numPr>
        <w:tabs>
          <w:tab w:val="left" w:pos="900"/>
        </w:tabs>
        <w:spacing w:beforeLines="50" w:before="156"/>
        <w:ind w:firstLineChars="0"/>
        <w:rPr>
          <w:rFonts w:ascii="楷体" w:eastAsia="楷体" w:hAnsi="楷体"/>
          <w:vanish/>
          <w:sz w:val="24"/>
        </w:rPr>
      </w:pPr>
    </w:p>
    <w:p w14:paraId="4C31FFD6" w14:textId="77777777" w:rsidR="0034197D" w:rsidRDefault="004341E7">
      <w:pPr>
        <w:pStyle w:val="af"/>
        <w:numPr>
          <w:ilvl w:val="255"/>
          <w:numId w:val="0"/>
        </w:numPr>
        <w:tabs>
          <w:tab w:val="left" w:pos="900"/>
        </w:tabs>
        <w:spacing w:beforeLines="50" w:before="156"/>
        <w:ind w:firstLineChars="200" w:firstLine="482"/>
        <w:rPr>
          <w:rFonts w:ascii="楷体" w:eastAsia="楷体" w:hAnsi="楷体"/>
          <w:b/>
          <w:sz w:val="24"/>
        </w:rPr>
      </w:pPr>
      <w:r>
        <w:rPr>
          <w:rFonts w:ascii="楷体" w:eastAsia="楷体" w:hAnsi="楷体" w:hint="eastAsia"/>
          <w:b/>
          <w:sz w:val="24"/>
        </w:rPr>
        <w:t>4</w:t>
      </w:r>
      <w:r>
        <w:rPr>
          <w:rFonts w:ascii="楷体" w:eastAsia="楷体" w:hAnsi="楷体"/>
          <w:b/>
          <w:sz w:val="24"/>
        </w:rPr>
        <w:t>.</w:t>
      </w:r>
      <w:r>
        <w:rPr>
          <w:rFonts w:ascii="楷体" w:eastAsia="楷体" w:hAnsi="楷体" w:hint="eastAsia"/>
          <w:b/>
          <w:sz w:val="24"/>
        </w:rPr>
        <w:t>1印鉴及证照保管</w:t>
      </w:r>
    </w:p>
    <w:p w14:paraId="35309746" w14:textId="77777777" w:rsidR="0034197D" w:rsidRDefault="004341E7">
      <w:pPr>
        <w:pStyle w:val="af"/>
        <w:numPr>
          <w:ilvl w:val="255"/>
          <w:numId w:val="0"/>
        </w:numPr>
        <w:tabs>
          <w:tab w:val="left" w:pos="900"/>
        </w:tabs>
        <w:spacing w:beforeLines="50" w:before="156"/>
        <w:ind w:firstLineChars="200" w:firstLine="480"/>
        <w:rPr>
          <w:rFonts w:ascii="楷体" w:eastAsia="楷体" w:hAnsi="楷体"/>
          <w:bCs/>
          <w:sz w:val="24"/>
        </w:rPr>
      </w:pPr>
      <w:r>
        <w:rPr>
          <w:rFonts w:ascii="楷体" w:eastAsia="楷体" w:hAnsi="楷体" w:hint="eastAsia"/>
          <w:bCs/>
          <w:sz w:val="24"/>
        </w:rPr>
        <w:lastRenderedPageBreak/>
        <w:t>监管范围内的印鉴包括但不限于项目公司公章、合同专用章（如有）、财务章、发票专用章、法人名章、销售合同专用章（如有）、电子印章，以及在监管期限内后续新增的项目公司的任何印鉴。</w:t>
      </w:r>
    </w:p>
    <w:p w14:paraId="24282CCD" w14:textId="77777777" w:rsidR="0034197D" w:rsidRDefault="004341E7">
      <w:pPr>
        <w:pStyle w:val="af"/>
        <w:numPr>
          <w:ilvl w:val="255"/>
          <w:numId w:val="0"/>
        </w:numPr>
        <w:tabs>
          <w:tab w:val="left" w:pos="900"/>
        </w:tabs>
        <w:spacing w:beforeLines="50" w:before="156"/>
        <w:ind w:firstLineChars="200" w:firstLine="480"/>
        <w:rPr>
          <w:rFonts w:ascii="楷体" w:eastAsia="楷体" w:hAnsi="楷体"/>
          <w:bCs/>
          <w:sz w:val="24"/>
        </w:rPr>
      </w:pPr>
      <w:r>
        <w:rPr>
          <w:rFonts w:ascii="楷体" w:eastAsia="楷体" w:hAnsi="楷体" w:hint="eastAsia"/>
          <w:bCs/>
          <w:sz w:val="24"/>
        </w:rPr>
        <w:t>纳入监管范围的证照包括但不限于项目公司的营业执照（正、副本）、开户许可证（如有）、机构信用代码证、房地产开发企业资质证书、国有土地使用证/不动产权证书、建设用地规划许可证、建设工程规划许可证、建筑工程施工许可证、他项权证（如有）、预售许可证、印鉴卡、其他重要证照报告等，以及在监管期限内后续取得的证照。</w:t>
      </w:r>
    </w:p>
    <w:p w14:paraId="344B7C2E" w14:textId="77777777" w:rsidR="0034197D" w:rsidRDefault="004341E7">
      <w:pPr>
        <w:pStyle w:val="af"/>
        <w:numPr>
          <w:ilvl w:val="255"/>
          <w:numId w:val="0"/>
        </w:numPr>
        <w:tabs>
          <w:tab w:val="left" w:pos="900"/>
        </w:tabs>
        <w:spacing w:beforeLines="50" w:before="156"/>
        <w:ind w:firstLineChars="200" w:firstLine="480"/>
        <w:rPr>
          <w:rFonts w:ascii="楷体" w:eastAsia="楷体" w:hAnsi="楷体"/>
          <w:bCs/>
          <w:sz w:val="24"/>
        </w:rPr>
      </w:pPr>
      <w:r>
        <w:rPr>
          <w:rFonts w:ascii="楷体" w:eastAsia="楷体" w:hAnsi="楷体" w:hint="eastAsia"/>
          <w:bCs/>
          <w:sz w:val="24"/>
        </w:rPr>
        <w:t>监管印鉴及证照由乙方与丙方人员共管，乙方应提供购置的经甲方认可的保险柜及摄像监控设备用于放置及管控印鉴及证照，该保险柜应放于乙方办公场所（与丙方监管人员的办公室/工位属于同一栋办公楼内），保险柜须双方人员共同操作方可开启。丙方人员与乙方指定人员办理监管证照、保险柜钥匙、密码交接的，丙方应填制重要物品交接确认单。项目公司应当如实报告其所有的印鉴、证照的全部情况，且未经甲方事先同意，项目公司不得私自刻制并使用属于监管范围内的任何印鉴。丙方人员需谨慎保管保险箱钥匙/密码，避免丢失/泄露。甲方有权随时查看监控信息。</w:t>
      </w:r>
    </w:p>
    <w:p w14:paraId="4EE7C408" w14:textId="77777777" w:rsidR="0034197D" w:rsidRDefault="004341E7">
      <w:pPr>
        <w:pStyle w:val="af"/>
        <w:numPr>
          <w:ilvl w:val="255"/>
          <w:numId w:val="0"/>
        </w:numPr>
        <w:tabs>
          <w:tab w:val="left" w:pos="900"/>
        </w:tabs>
        <w:spacing w:beforeLines="50" w:before="156"/>
        <w:ind w:firstLineChars="200" w:firstLine="482"/>
        <w:rPr>
          <w:rFonts w:ascii="楷体" w:eastAsia="楷体" w:hAnsi="楷体"/>
          <w:b/>
          <w:sz w:val="24"/>
        </w:rPr>
      </w:pPr>
      <w:r>
        <w:rPr>
          <w:rFonts w:ascii="楷体" w:eastAsia="楷体" w:hAnsi="楷体" w:hint="eastAsia"/>
          <w:b/>
          <w:sz w:val="24"/>
        </w:rPr>
        <w:t>4</w:t>
      </w:r>
      <w:r>
        <w:rPr>
          <w:rFonts w:ascii="楷体" w:eastAsia="楷体" w:hAnsi="楷体"/>
          <w:b/>
          <w:sz w:val="24"/>
        </w:rPr>
        <w:t>.</w:t>
      </w:r>
      <w:r>
        <w:rPr>
          <w:rFonts w:ascii="楷体" w:eastAsia="楷体" w:hAnsi="楷体" w:hint="eastAsia"/>
          <w:b/>
          <w:sz w:val="24"/>
        </w:rPr>
        <w:t>2印鉴和证照的使用管理</w:t>
      </w:r>
    </w:p>
    <w:p w14:paraId="2C584026" w14:textId="77777777" w:rsidR="0034197D" w:rsidRDefault="004341E7">
      <w:pPr>
        <w:pStyle w:val="af"/>
        <w:numPr>
          <w:ilvl w:val="255"/>
          <w:numId w:val="0"/>
        </w:numPr>
        <w:tabs>
          <w:tab w:val="left" w:pos="900"/>
        </w:tabs>
        <w:spacing w:beforeLines="50" w:before="156"/>
        <w:ind w:firstLineChars="200" w:firstLine="480"/>
        <w:rPr>
          <w:rFonts w:ascii="楷体" w:eastAsia="楷体" w:hAnsi="楷体"/>
          <w:bCs/>
          <w:sz w:val="24"/>
        </w:rPr>
      </w:pPr>
      <w:r>
        <w:rPr>
          <w:rFonts w:ascii="楷体" w:eastAsia="楷体" w:hAnsi="楷体"/>
          <w:bCs/>
          <w:sz w:val="24"/>
        </w:rPr>
        <w:t>4.</w:t>
      </w:r>
      <w:r>
        <w:rPr>
          <w:rFonts w:ascii="楷体" w:eastAsia="楷体" w:hAnsi="楷体" w:hint="eastAsia"/>
          <w:bCs/>
          <w:sz w:val="24"/>
        </w:rPr>
        <w:t>2.1印鉴、证照的使用</w:t>
      </w:r>
    </w:p>
    <w:p w14:paraId="50A1B218" w14:textId="77777777" w:rsidR="0034197D" w:rsidRDefault="004341E7">
      <w:pPr>
        <w:pStyle w:val="af"/>
        <w:numPr>
          <w:ilvl w:val="255"/>
          <w:numId w:val="0"/>
        </w:numPr>
        <w:tabs>
          <w:tab w:val="left" w:pos="900"/>
        </w:tabs>
        <w:spacing w:beforeLines="50" w:before="156"/>
        <w:ind w:firstLineChars="200" w:firstLine="480"/>
        <w:rPr>
          <w:rFonts w:ascii="楷体" w:eastAsia="楷体" w:hAnsi="楷体"/>
          <w:bCs/>
          <w:sz w:val="24"/>
        </w:rPr>
      </w:pPr>
      <w:r>
        <w:rPr>
          <w:rFonts w:ascii="楷体" w:eastAsia="楷体" w:hAnsi="楷体" w:hint="eastAsia"/>
          <w:bCs/>
          <w:sz w:val="24"/>
        </w:rPr>
        <w:t>监管范围内印鉴、证照的使用采用授权使用、事前审批、台</w:t>
      </w:r>
      <w:proofErr w:type="gramStart"/>
      <w:r>
        <w:rPr>
          <w:rFonts w:ascii="楷体" w:eastAsia="楷体" w:hAnsi="楷体" w:hint="eastAsia"/>
          <w:bCs/>
          <w:sz w:val="24"/>
        </w:rPr>
        <w:t>账登记</w:t>
      </w:r>
      <w:proofErr w:type="gramEnd"/>
      <w:r>
        <w:rPr>
          <w:rFonts w:ascii="楷体" w:eastAsia="楷体" w:hAnsi="楷体" w:hint="eastAsia"/>
          <w:bCs/>
          <w:sz w:val="24"/>
        </w:rPr>
        <w:t>制度共同管理。甲方将用印、用证事项按其管理要求进行授权，甲方对丙方的授权范围以本协议附件二约定为准，如发生变动，则以甲方书面通知的为准。</w:t>
      </w:r>
    </w:p>
    <w:p w14:paraId="663A16B6" w14:textId="77777777" w:rsidR="0034197D" w:rsidRDefault="004341E7">
      <w:pPr>
        <w:pStyle w:val="af"/>
        <w:numPr>
          <w:ilvl w:val="255"/>
          <w:numId w:val="0"/>
        </w:numPr>
        <w:tabs>
          <w:tab w:val="left" w:pos="900"/>
        </w:tabs>
        <w:spacing w:beforeLines="50" w:before="156"/>
        <w:ind w:firstLineChars="200" w:firstLine="480"/>
        <w:rPr>
          <w:rFonts w:ascii="楷体" w:eastAsia="楷体" w:hAnsi="楷体"/>
          <w:bCs/>
          <w:sz w:val="24"/>
        </w:rPr>
      </w:pPr>
      <w:r>
        <w:rPr>
          <w:rFonts w:ascii="楷体" w:eastAsia="楷体" w:hAnsi="楷体" w:hint="eastAsia"/>
          <w:bCs/>
          <w:sz w:val="24"/>
        </w:rPr>
        <w:t>授权范围内事项，项目公司应提前1个工作日报丙方人员审核，丙方人员审核后若无异议，丙方专人</w:t>
      </w:r>
      <w:proofErr w:type="gramStart"/>
      <w:r>
        <w:rPr>
          <w:rFonts w:ascii="楷体" w:eastAsia="楷体" w:hAnsi="楷体" w:hint="eastAsia"/>
          <w:bCs/>
          <w:sz w:val="24"/>
        </w:rPr>
        <w:t>完成台账登记</w:t>
      </w:r>
      <w:proofErr w:type="gramEnd"/>
      <w:r>
        <w:rPr>
          <w:rFonts w:ascii="楷体" w:eastAsia="楷体" w:hAnsi="楷体" w:hint="eastAsia"/>
          <w:bCs/>
          <w:sz w:val="24"/>
        </w:rPr>
        <w:t>并进行使用；授权范围外事项丙方人员初审后通过电子邮件上报甲方审批。甲方终审后通过电子邮件（邮箱地址【</w:t>
      </w:r>
      <w:r>
        <w:rPr>
          <w:rFonts w:ascii="楷体" w:eastAsia="楷体" w:hAnsi="楷体" w:hint="eastAsia"/>
          <w:sz w:val="24"/>
        </w:rPr>
        <w:t>yaolan@zjtrust.com</w:t>
      </w:r>
      <w:r>
        <w:rPr>
          <w:rFonts w:ascii="楷体" w:eastAsia="楷体" w:hAnsi="楷体" w:hint="eastAsia"/>
          <w:bCs/>
          <w:sz w:val="24"/>
        </w:rPr>
        <w:t>】）向丙方人员发出指令（本协议中丙方报送甲方审批及甲方审批后向丙方发送指令的方式均按此执行），丙方人员根据甲方指令进行相关工作，并登记台账。印鉴、证照使用过程中不得脱离丙方人员视线。项目公司应向甲方事先备案其印鉴/证照使用事项的有权审批人信息，在提出任何用印/用证申请时均需同时提交其内部审批资料。登记台账中需明确记录用印/用证日期、印章/证照类型、用印/用证事由等，并留存用印/用证文件复印件或扫描件备查。</w:t>
      </w:r>
    </w:p>
    <w:p w14:paraId="5D8635B5" w14:textId="77777777" w:rsidR="0034197D" w:rsidRDefault="004341E7">
      <w:pPr>
        <w:pStyle w:val="af"/>
        <w:numPr>
          <w:ilvl w:val="255"/>
          <w:numId w:val="0"/>
        </w:numPr>
        <w:tabs>
          <w:tab w:val="left" w:pos="900"/>
        </w:tabs>
        <w:spacing w:beforeLines="50" w:before="156"/>
        <w:ind w:firstLineChars="200" w:firstLine="480"/>
        <w:rPr>
          <w:rFonts w:ascii="楷体" w:eastAsia="楷体" w:hAnsi="楷体"/>
          <w:bCs/>
          <w:sz w:val="24"/>
        </w:rPr>
      </w:pPr>
      <w:r>
        <w:rPr>
          <w:rFonts w:ascii="楷体" w:eastAsia="楷体" w:hAnsi="楷体"/>
          <w:bCs/>
          <w:sz w:val="24"/>
        </w:rPr>
        <w:t>4.</w:t>
      </w:r>
      <w:r>
        <w:rPr>
          <w:rFonts w:ascii="楷体" w:eastAsia="楷体" w:hAnsi="楷体" w:hint="eastAsia"/>
          <w:bCs/>
          <w:sz w:val="24"/>
        </w:rPr>
        <w:t>2.2印鉴、证照的（借用）外出</w:t>
      </w:r>
    </w:p>
    <w:p w14:paraId="00C748AF" w14:textId="77777777" w:rsidR="0034197D" w:rsidRDefault="004341E7">
      <w:pPr>
        <w:pStyle w:val="af"/>
        <w:numPr>
          <w:ilvl w:val="255"/>
          <w:numId w:val="0"/>
        </w:numPr>
        <w:tabs>
          <w:tab w:val="left" w:pos="900"/>
        </w:tabs>
        <w:spacing w:beforeLines="50" w:before="156"/>
        <w:ind w:firstLineChars="200" w:firstLine="480"/>
        <w:rPr>
          <w:rFonts w:ascii="楷体" w:eastAsia="楷体" w:hAnsi="楷体"/>
          <w:bCs/>
          <w:sz w:val="24"/>
        </w:rPr>
      </w:pPr>
      <w:r>
        <w:rPr>
          <w:rFonts w:ascii="楷体" w:eastAsia="楷体" w:hAnsi="楷体" w:hint="eastAsia"/>
          <w:bCs/>
          <w:sz w:val="24"/>
        </w:rPr>
        <w:t>对于需携印、携证照外出的情况，项目公司应提前1个工作日向丙方人员提出申请，丙方审核后报甲方审批，甲方终审后向丙方人员发出指令，丙方根据甲方指令执行，重要印鉴以及证照（包括但不限于公章、法人名章、财务专用章、合同专用章、营业执照正副本、不动产权证书、印鉴卡）丙方人员须全程陪同前往并做好台账登记。使用完毕后，项目公司应将该等印鉴、证照及时归还并由现场监管人员存入保管设备，丙方人员对外出用印、用</w:t>
      </w:r>
      <w:proofErr w:type="gramStart"/>
      <w:r>
        <w:rPr>
          <w:rFonts w:ascii="楷体" w:eastAsia="楷体" w:hAnsi="楷体" w:hint="eastAsia"/>
          <w:bCs/>
          <w:sz w:val="24"/>
        </w:rPr>
        <w:t>照文件</w:t>
      </w:r>
      <w:proofErr w:type="gramEnd"/>
      <w:r>
        <w:rPr>
          <w:rFonts w:ascii="楷体" w:eastAsia="楷体" w:hAnsi="楷体" w:hint="eastAsia"/>
          <w:bCs/>
          <w:sz w:val="24"/>
        </w:rPr>
        <w:t>进行影印留存。因办事地点（银行、各政府部门等）特殊要求限制不允许留存影印文件的情况除外。</w:t>
      </w:r>
    </w:p>
    <w:p w14:paraId="783C1293" w14:textId="77777777" w:rsidR="0034197D" w:rsidRDefault="004341E7">
      <w:pPr>
        <w:pStyle w:val="af"/>
        <w:numPr>
          <w:ilvl w:val="255"/>
          <w:numId w:val="0"/>
        </w:numPr>
        <w:tabs>
          <w:tab w:val="left" w:pos="900"/>
        </w:tabs>
        <w:spacing w:beforeLines="50" w:before="156"/>
        <w:ind w:firstLineChars="200" w:firstLine="482"/>
        <w:rPr>
          <w:rFonts w:ascii="楷体" w:eastAsia="楷体" w:hAnsi="楷体"/>
          <w:b/>
          <w:sz w:val="24"/>
        </w:rPr>
      </w:pPr>
      <w:r>
        <w:rPr>
          <w:rFonts w:ascii="楷体" w:eastAsia="楷体" w:hAnsi="楷体" w:hint="eastAsia"/>
          <w:b/>
          <w:sz w:val="24"/>
        </w:rPr>
        <w:t>4.3资金监管</w:t>
      </w:r>
    </w:p>
    <w:p w14:paraId="33A189AA" w14:textId="77777777" w:rsidR="0034197D" w:rsidRDefault="004341E7">
      <w:pPr>
        <w:pStyle w:val="af"/>
        <w:numPr>
          <w:ilvl w:val="255"/>
          <w:numId w:val="0"/>
        </w:numPr>
        <w:tabs>
          <w:tab w:val="left" w:pos="993"/>
        </w:tabs>
        <w:spacing w:beforeLines="50" w:before="156"/>
        <w:ind w:firstLineChars="200" w:firstLine="480"/>
        <w:rPr>
          <w:rFonts w:ascii="楷体" w:eastAsia="楷体" w:hAnsi="楷体"/>
          <w:sz w:val="24"/>
        </w:rPr>
      </w:pPr>
      <w:r>
        <w:rPr>
          <w:rFonts w:ascii="楷体" w:eastAsia="楷体" w:hAnsi="楷体" w:hint="eastAsia"/>
          <w:sz w:val="24"/>
        </w:rPr>
        <w:lastRenderedPageBreak/>
        <w:t>4.3.1监管范围</w:t>
      </w:r>
    </w:p>
    <w:p w14:paraId="572B124D" w14:textId="77777777" w:rsidR="0034197D" w:rsidRDefault="004341E7">
      <w:pPr>
        <w:pStyle w:val="af"/>
        <w:tabs>
          <w:tab w:val="left" w:pos="993"/>
        </w:tabs>
        <w:spacing w:beforeLines="50" w:before="156"/>
        <w:ind w:firstLine="480"/>
        <w:rPr>
          <w:rFonts w:ascii="楷体" w:eastAsia="楷体" w:hAnsi="楷体"/>
          <w:sz w:val="24"/>
        </w:rPr>
      </w:pPr>
      <w:r>
        <w:rPr>
          <w:rFonts w:ascii="楷体" w:eastAsia="楷体" w:hAnsi="楷体" w:hint="eastAsia"/>
          <w:sz w:val="24"/>
        </w:rPr>
        <w:t>乙方望乡二期项目所有资金均需纳入监管范围，包括各银行资金余额、现金、商票、存单、理财等。纳入监管范围内的银行账户包括乙方开立的所有银行账户，包括基本户、一般户、预售资金监管账户、各保证金账户、按揭户、理财账户、外币账户等，以及在监管期限内后续乙方新开设的所有账户。</w:t>
      </w:r>
    </w:p>
    <w:p w14:paraId="2A6A021E" w14:textId="77777777" w:rsidR="0034197D" w:rsidRDefault="004341E7">
      <w:pPr>
        <w:pStyle w:val="af"/>
        <w:tabs>
          <w:tab w:val="left" w:pos="993"/>
        </w:tabs>
        <w:spacing w:beforeLines="50" w:before="156"/>
        <w:ind w:firstLine="480"/>
        <w:rPr>
          <w:rFonts w:ascii="楷体" w:eastAsia="楷体" w:hAnsi="楷体"/>
          <w:sz w:val="24"/>
        </w:rPr>
      </w:pPr>
      <w:r>
        <w:rPr>
          <w:rFonts w:ascii="楷体" w:eastAsia="楷体" w:hAnsi="楷体" w:hint="eastAsia"/>
          <w:sz w:val="24"/>
        </w:rPr>
        <w:t>乙方应向甲方及丙方提供公司全部已开立银行账户清单，并于本协议生效后信托计划成立前根据丙方列出的拟注销账户清单完成相应账户注销手续，并将其余未注销账户按丙方要求修改银行预留印鉴（如需）等功能，在丙方正式进场交接时（即丙方正式驻场之日）将全部账户</w:t>
      </w:r>
      <w:proofErr w:type="gramStart"/>
      <w:r>
        <w:rPr>
          <w:rFonts w:ascii="楷体" w:eastAsia="楷体" w:hAnsi="楷体" w:hint="eastAsia"/>
          <w:sz w:val="24"/>
        </w:rPr>
        <w:t>的网银复核</w:t>
      </w:r>
      <w:proofErr w:type="gramEnd"/>
      <w:r>
        <w:rPr>
          <w:rFonts w:ascii="楷体" w:eastAsia="楷体" w:hAnsi="楷体" w:hint="eastAsia"/>
          <w:sz w:val="24"/>
        </w:rPr>
        <w:t>秘</w:t>
      </w:r>
      <w:proofErr w:type="gramStart"/>
      <w:r>
        <w:rPr>
          <w:rFonts w:ascii="楷体" w:eastAsia="楷体" w:hAnsi="楷体" w:hint="eastAsia"/>
          <w:sz w:val="24"/>
        </w:rPr>
        <w:t>钥</w:t>
      </w:r>
      <w:proofErr w:type="gramEnd"/>
      <w:r>
        <w:rPr>
          <w:rFonts w:ascii="楷体" w:eastAsia="楷体" w:hAnsi="楷体" w:hint="eastAsia"/>
          <w:sz w:val="24"/>
        </w:rPr>
        <w:t>移交丙方委派的现场派驻监管人员管理，所移交秘</w:t>
      </w:r>
      <w:proofErr w:type="gramStart"/>
      <w:r>
        <w:rPr>
          <w:rFonts w:ascii="楷体" w:eastAsia="楷体" w:hAnsi="楷体" w:hint="eastAsia"/>
          <w:sz w:val="24"/>
        </w:rPr>
        <w:t>钥</w:t>
      </w:r>
      <w:proofErr w:type="gramEnd"/>
      <w:r>
        <w:rPr>
          <w:rFonts w:ascii="楷体" w:eastAsia="楷体" w:hAnsi="楷体" w:hint="eastAsia"/>
          <w:sz w:val="24"/>
        </w:rPr>
        <w:t>需确认可达到资金管控要求，即所执秘</w:t>
      </w:r>
      <w:proofErr w:type="gramStart"/>
      <w:r>
        <w:rPr>
          <w:rFonts w:ascii="楷体" w:eastAsia="楷体" w:hAnsi="楷体" w:hint="eastAsia"/>
          <w:sz w:val="24"/>
        </w:rPr>
        <w:t>钥</w:t>
      </w:r>
      <w:proofErr w:type="gramEnd"/>
      <w:r>
        <w:rPr>
          <w:rFonts w:ascii="楷体" w:eastAsia="楷体" w:hAnsi="楷体" w:hint="eastAsia"/>
          <w:sz w:val="24"/>
        </w:rPr>
        <w:t>各方无法实现单方汇出账户资金；监管期间，乙方新增开设账户、销户、开通或关闭网上银行/手机银行需取得甲方同意指令后方可实施；未经甲方书面同意，乙方所有账户不可撤销，不可更换预留印鉴，不可开立其他账户进行资金收付操作；乙方所有账户均不得开设超级网银、</w:t>
      </w:r>
      <w:proofErr w:type="gramStart"/>
      <w:r>
        <w:rPr>
          <w:rFonts w:ascii="楷体" w:eastAsia="楷体" w:hAnsi="楷体" w:hint="eastAsia"/>
          <w:sz w:val="24"/>
        </w:rPr>
        <w:t>银企直连</w:t>
      </w:r>
      <w:proofErr w:type="gramEnd"/>
      <w:r>
        <w:rPr>
          <w:rFonts w:ascii="楷体" w:eastAsia="楷体" w:hAnsi="楷体" w:hint="eastAsia"/>
          <w:sz w:val="24"/>
        </w:rPr>
        <w:t>、电话支付、手机支付、通存通兑功能。乙方需每月5日前向丙方提供所有监管范围内的账户上月银行对账单用于核对资金变动及结余情况。</w:t>
      </w:r>
    </w:p>
    <w:p w14:paraId="3FE01330" w14:textId="77777777" w:rsidR="0034197D" w:rsidRDefault="004341E7">
      <w:pPr>
        <w:pStyle w:val="af"/>
        <w:numPr>
          <w:ilvl w:val="255"/>
          <w:numId w:val="0"/>
        </w:numPr>
        <w:tabs>
          <w:tab w:val="left" w:pos="993"/>
        </w:tabs>
        <w:spacing w:beforeLines="50" w:before="156"/>
        <w:ind w:firstLineChars="200" w:firstLine="480"/>
        <w:rPr>
          <w:rFonts w:ascii="楷体" w:eastAsia="楷体" w:hAnsi="楷体"/>
          <w:sz w:val="24"/>
        </w:rPr>
      </w:pPr>
      <w:r>
        <w:rPr>
          <w:rFonts w:ascii="楷体" w:eastAsia="楷体" w:hAnsi="楷体" w:hint="eastAsia"/>
          <w:sz w:val="24"/>
        </w:rPr>
        <w:t>4.3.2资金用途</w:t>
      </w:r>
    </w:p>
    <w:p w14:paraId="124CED8F" w14:textId="77777777" w:rsidR="0034197D" w:rsidRDefault="004341E7">
      <w:pPr>
        <w:pStyle w:val="af"/>
        <w:tabs>
          <w:tab w:val="left" w:pos="993"/>
        </w:tabs>
        <w:spacing w:beforeLines="50" w:before="156"/>
        <w:ind w:firstLine="480"/>
        <w:rPr>
          <w:rFonts w:ascii="楷体" w:eastAsia="楷体" w:hAnsi="楷体"/>
          <w:sz w:val="24"/>
        </w:rPr>
      </w:pPr>
      <w:r>
        <w:rPr>
          <w:rFonts w:ascii="楷体" w:eastAsia="楷体" w:hAnsi="楷体" w:hint="eastAsia"/>
          <w:sz w:val="24"/>
        </w:rPr>
        <w:t>项目公司资金仅可用于</w:t>
      </w:r>
    </w:p>
    <w:p w14:paraId="2C42479D" w14:textId="77777777" w:rsidR="0034197D" w:rsidRDefault="004341E7">
      <w:pPr>
        <w:pStyle w:val="af"/>
        <w:tabs>
          <w:tab w:val="left" w:pos="993"/>
        </w:tabs>
        <w:spacing w:beforeLines="50" w:before="156"/>
        <w:ind w:firstLine="480"/>
        <w:rPr>
          <w:rFonts w:ascii="楷体" w:eastAsia="楷体" w:hAnsi="楷体"/>
          <w:sz w:val="24"/>
        </w:rPr>
      </w:pPr>
      <w:r>
        <w:rPr>
          <w:rFonts w:ascii="楷体" w:eastAsia="楷体" w:hAnsi="楷体" w:hint="eastAsia"/>
          <w:sz w:val="24"/>
        </w:rPr>
        <w:t>（1）标的项目开发建设及项目公司日常经营支出；</w:t>
      </w:r>
    </w:p>
    <w:p w14:paraId="05C22283" w14:textId="77777777" w:rsidR="0034197D" w:rsidRDefault="004341E7">
      <w:pPr>
        <w:pStyle w:val="af"/>
        <w:tabs>
          <w:tab w:val="left" w:pos="993"/>
        </w:tabs>
        <w:spacing w:beforeLines="50" w:before="156"/>
        <w:ind w:firstLine="480"/>
        <w:rPr>
          <w:rFonts w:ascii="楷体" w:eastAsia="楷体" w:hAnsi="楷体"/>
          <w:sz w:val="24"/>
        </w:rPr>
      </w:pPr>
      <w:r>
        <w:rPr>
          <w:rFonts w:ascii="楷体" w:eastAsia="楷体" w:hAnsi="楷体" w:hint="eastAsia"/>
          <w:sz w:val="24"/>
        </w:rPr>
        <w:t>（2）归还标的项目我司开发贷款本息；</w:t>
      </w:r>
    </w:p>
    <w:p w14:paraId="03B2B237" w14:textId="77777777" w:rsidR="0034197D" w:rsidRDefault="004341E7">
      <w:pPr>
        <w:pStyle w:val="af"/>
        <w:numPr>
          <w:ilvl w:val="255"/>
          <w:numId w:val="0"/>
        </w:numPr>
        <w:tabs>
          <w:tab w:val="left" w:pos="993"/>
        </w:tabs>
        <w:spacing w:beforeLines="50" w:before="156"/>
        <w:ind w:firstLineChars="200" w:firstLine="480"/>
        <w:rPr>
          <w:rFonts w:ascii="楷体" w:eastAsia="楷体" w:hAnsi="楷体"/>
          <w:sz w:val="24"/>
        </w:rPr>
      </w:pPr>
      <w:r>
        <w:rPr>
          <w:rFonts w:ascii="楷体" w:eastAsia="楷体" w:hAnsi="楷体" w:hint="eastAsia"/>
          <w:sz w:val="24"/>
        </w:rPr>
        <w:t>4.3.3资金预算</w:t>
      </w:r>
    </w:p>
    <w:p w14:paraId="796BAB6A" w14:textId="77777777" w:rsidR="0034197D" w:rsidRDefault="004341E7">
      <w:pPr>
        <w:pStyle w:val="af"/>
        <w:tabs>
          <w:tab w:val="left" w:pos="993"/>
        </w:tabs>
        <w:spacing w:beforeLines="50" w:before="156"/>
        <w:ind w:firstLine="480"/>
        <w:rPr>
          <w:rFonts w:ascii="楷体" w:eastAsia="楷体" w:hAnsi="楷体"/>
          <w:sz w:val="24"/>
        </w:rPr>
      </w:pPr>
      <w:r>
        <w:rPr>
          <w:rFonts w:ascii="楷体" w:eastAsia="楷体" w:hAnsi="楷体" w:hint="eastAsia"/>
          <w:sz w:val="24"/>
        </w:rPr>
        <w:t>项目公司应于每月最后5个工作日前向丙方提供下月《月度资金使用计划》，内容应包括但不限于资金使用事由、使用金额、资金用途、收款方、支付方式等必要因素，及相关的付款资料、内部审批流程等。丙方人员在资料齐备后5个工作日内，根据标的项目的运行情况、工程进度情况、已签订合同等对《月度资金使用计划》的合理性进行审核，并向甲方出具有关意见，甲方有权对《月度资金使用计划》提出变更或调整的要求。经甲方审批后的《月度资金使用计划》将作为项目公司后续用款的依据，丙方人员留存经甲方审核备案的《月度资金使用计划》及有关文件。</w:t>
      </w:r>
    </w:p>
    <w:p w14:paraId="329BEDA1" w14:textId="77777777" w:rsidR="0034197D" w:rsidRDefault="004341E7">
      <w:pPr>
        <w:pStyle w:val="af"/>
        <w:numPr>
          <w:ilvl w:val="255"/>
          <w:numId w:val="0"/>
        </w:numPr>
        <w:tabs>
          <w:tab w:val="left" w:pos="993"/>
        </w:tabs>
        <w:spacing w:beforeLines="50" w:before="156"/>
        <w:ind w:firstLineChars="200" w:firstLine="480"/>
        <w:rPr>
          <w:rFonts w:ascii="楷体" w:eastAsia="楷体" w:hAnsi="楷体"/>
          <w:sz w:val="24"/>
        </w:rPr>
      </w:pPr>
      <w:r>
        <w:rPr>
          <w:rFonts w:ascii="楷体" w:eastAsia="楷体" w:hAnsi="楷体" w:hint="eastAsia"/>
          <w:sz w:val="24"/>
        </w:rPr>
        <w:t>4.3.4资金使用</w:t>
      </w:r>
    </w:p>
    <w:p w14:paraId="22F81786" w14:textId="77777777" w:rsidR="0034197D" w:rsidRDefault="004341E7">
      <w:pPr>
        <w:pStyle w:val="af"/>
        <w:tabs>
          <w:tab w:val="left" w:pos="993"/>
        </w:tabs>
        <w:spacing w:beforeLines="50" w:before="156"/>
        <w:ind w:firstLine="480"/>
        <w:rPr>
          <w:rFonts w:ascii="楷体" w:eastAsia="楷体" w:hAnsi="楷体"/>
          <w:sz w:val="24"/>
        </w:rPr>
      </w:pPr>
      <w:r>
        <w:rPr>
          <w:rFonts w:ascii="楷体" w:eastAsia="楷体" w:hAnsi="楷体" w:hint="eastAsia"/>
          <w:sz w:val="24"/>
        </w:rPr>
        <w:t>使用资金时，项目公司应向丙方人员提供用款流程单及款项支持性资料，如合同、付款审核资料、计算依据、事项说明等，在满足信托计划【资金沉淀/监管】要求的前提下：对于在《月度资金使用计划》内且单笔低于【500】万元（不含）（重复</w:t>
      </w:r>
      <w:proofErr w:type="gramStart"/>
      <w:r>
        <w:rPr>
          <w:rFonts w:ascii="楷体" w:eastAsia="楷体" w:hAnsi="楷体" w:hint="eastAsia"/>
          <w:sz w:val="24"/>
        </w:rPr>
        <w:t>类支付需</w:t>
      </w:r>
      <w:proofErr w:type="gramEnd"/>
      <w:r>
        <w:rPr>
          <w:rFonts w:ascii="楷体" w:eastAsia="楷体" w:hAnsi="楷体" w:hint="eastAsia"/>
          <w:sz w:val="24"/>
        </w:rPr>
        <w:t>累计计算）的用款申请，丙方人员审核后无异议，可直接办理执行；对于《月度资金使用计划》</w:t>
      </w:r>
      <w:proofErr w:type="gramStart"/>
      <w:r>
        <w:rPr>
          <w:rFonts w:ascii="楷体" w:eastAsia="楷体" w:hAnsi="楷体" w:hint="eastAsia"/>
          <w:sz w:val="24"/>
        </w:rPr>
        <w:t>外但是</w:t>
      </w:r>
      <w:proofErr w:type="gramEnd"/>
      <w:r>
        <w:rPr>
          <w:rFonts w:ascii="楷体" w:eastAsia="楷体" w:hAnsi="楷体" w:hint="eastAsia"/>
          <w:sz w:val="24"/>
        </w:rPr>
        <w:t>【单笔非重复支出低于100万元（不含）且单月累计不超过500万元】的用款申请，经丙方人员审核后无异议，可直接办理执行。</w:t>
      </w:r>
    </w:p>
    <w:p w14:paraId="22AB47F3" w14:textId="77777777" w:rsidR="0034197D" w:rsidRDefault="004341E7">
      <w:pPr>
        <w:pStyle w:val="af"/>
        <w:tabs>
          <w:tab w:val="left" w:pos="993"/>
        </w:tabs>
        <w:spacing w:beforeLines="50" w:before="156"/>
        <w:ind w:firstLine="480"/>
        <w:rPr>
          <w:rFonts w:ascii="楷体" w:eastAsia="楷体" w:hAnsi="楷体"/>
          <w:sz w:val="24"/>
        </w:rPr>
      </w:pPr>
      <w:r>
        <w:rPr>
          <w:rFonts w:ascii="楷体" w:eastAsia="楷体" w:hAnsi="楷体" w:hint="eastAsia"/>
          <w:sz w:val="24"/>
        </w:rPr>
        <w:t>除上述约定外，对于项目公司其余用款均由丙方人员审核后，报送甲方审批，甲方审批同意后方可办理执行，但本合同另有约定的除外。</w:t>
      </w:r>
    </w:p>
    <w:p w14:paraId="1FF3E7B5" w14:textId="77777777" w:rsidR="0034197D" w:rsidRDefault="004341E7">
      <w:pPr>
        <w:pStyle w:val="af"/>
        <w:tabs>
          <w:tab w:val="left" w:pos="993"/>
        </w:tabs>
        <w:spacing w:beforeLines="50" w:before="156"/>
        <w:ind w:firstLine="480"/>
        <w:rPr>
          <w:rFonts w:ascii="楷体" w:eastAsia="楷体" w:hAnsi="楷体"/>
          <w:sz w:val="24"/>
        </w:rPr>
      </w:pPr>
      <w:r>
        <w:rPr>
          <w:rFonts w:ascii="楷体" w:eastAsia="楷体" w:hAnsi="楷体" w:hint="eastAsia"/>
          <w:sz w:val="24"/>
        </w:rPr>
        <w:lastRenderedPageBreak/>
        <w:t>款项支出后，丙方人员进行资金使用台账登记，并留存资金使用过程中的审批文件、付款依据等，以备各方核查。</w:t>
      </w:r>
    </w:p>
    <w:p w14:paraId="6B0CC798" w14:textId="77777777" w:rsidR="0034197D" w:rsidRDefault="004341E7">
      <w:pPr>
        <w:pStyle w:val="af"/>
        <w:numPr>
          <w:ilvl w:val="255"/>
          <w:numId w:val="0"/>
        </w:numPr>
        <w:tabs>
          <w:tab w:val="left" w:pos="900"/>
        </w:tabs>
        <w:spacing w:beforeLines="50" w:before="156"/>
        <w:ind w:firstLineChars="200" w:firstLine="482"/>
        <w:rPr>
          <w:rFonts w:ascii="楷体" w:eastAsia="楷体" w:hAnsi="楷体"/>
          <w:b/>
          <w:sz w:val="24"/>
        </w:rPr>
      </w:pPr>
      <w:r>
        <w:rPr>
          <w:rFonts w:ascii="楷体" w:eastAsia="楷体" w:hAnsi="楷体" w:hint="eastAsia"/>
          <w:b/>
          <w:sz w:val="24"/>
        </w:rPr>
        <w:t>4.4销售监管</w:t>
      </w:r>
    </w:p>
    <w:p w14:paraId="6451FEF0" w14:textId="77777777" w:rsidR="0034197D" w:rsidRDefault="004341E7">
      <w:pPr>
        <w:pStyle w:val="af"/>
        <w:numPr>
          <w:ilvl w:val="255"/>
          <w:numId w:val="0"/>
        </w:numPr>
        <w:tabs>
          <w:tab w:val="left" w:pos="993"/>
        </w:tabs>
        <w:spacing w:beforeLines="50" w:before="156"/>
        <w:ind w:firstLineChars="200" w:firstLine="480"/>
        <w:rPr>
          <w:rFonts w:ascii="楷体" w:eastAsia="楷体" w:hAnsi="楷体"/>
          <w:sz w:val="24"/>
        </w:rPr>
      </w:pPr>
      <w:r>
        <w:rPr>
          <w:rFonts w:ascii="楷体" w:eastAsia="楷体" w:hAnsi="楷体" w:hint="eastAsia"/>
          <w:sz w:val="24"/>
        </w:rPr>
        <w:t>4.4.1销售进度监管：</w:t>
      </w:r>
    </w:p>
    <w:p w14:paraId="38AE2C9B" w14:textId="77777777" w:rsidR="0034197D" w:rsidRDefault="004341E7">
      <w:pPr>
        <w:pStyle w:val="af"/>
        <w:tabs>
          <w:tab w:val="left" w:pos="993"/>
        </w:tabs>
        <w:spacing w:beforeLines="50" w:before="156"/>
        <w:ind w:firstLine="480"/>
        <w:rPr>
          <w:rFonts w:ascii="楷体" w:eastAsia="楷体" w:hAnsi="楷体"/>
          <w:sz w:val="24"/>
        </w:rPr>
      </w:pPr>
      <w:r>
        <w:rPr>
          <w:rFonts w:ascii="楷体" w:eastAsia="楷体" w:hAnsi="楷体" w:hint="eastAsia"/>
          <w:sz w:val="24"/>
        </w:rPr>
        <w:t>标的项目进入销售期后，项目</w:t>
      </w:r>
      <w:proofErr w:type="gramStart"/>
      <w:r>
        <w:rPr>
          <w:rFonts w:ascii="楷体" w:eastAsia="楷体" w:hAnsi="楷体" w:hint="eastAsia"/>
          <w:sz w:val="24"/>
        </w:rPr>
        <w:t>公司须每周</w:t>
      </w:r>
      <w:proofErr w:type="gramEnd"/>
      <w:r>
        <w:rPr>
          <w:rFonts w:ascii="楷体" w:eastAsia="楷体" w:hAnsi="楷体" w:hint="eastAsia"/>
          <w:sz w:val="24"/>
        </w:rPr>
        <w:t>向丙方人员报送标的项目销售周报。丙方人员通过</w:t>
      </w:r>
      <w:proofErr w:type="gramStart"/>
      <w:r>
        <w:rPr>
          <w:rFonts w:ascii="楷体" w:eastAsia="楷体" w:hAnsi="楷体" w:hint="eastAsia"/>
          <w:sz w:val="24"/>
        </w:rPr>
        <w:t>网签系统</w:t>
      </w:r>
      <w:proofErr w:type="gramEnd"/>
      <w:r>
        <w:rPr>
          <w:rFonts w:ascii="楷体" w:eastAsia="楷体" w:hAnsi="楷体" w:hint="eastAsia"/>
          <w:sz w:val="24"/>
        </w:rPr>
        <w:t>及房管局</w:t>
      </w:r>
      <w:proofErr w:type="gramStart"/>
      <w:r>
        <w:rPr>
          <w:rFonts w:ascii="楷体" w:eastAsia="楷体" w:hAnsi="楷体" w:hint="eastAsia"/>
          <w:sz w:val="24"/>
        </w:rPr>
        <w:t>网签系统</w:t>
      </w:r>
      <w:proofErr w:type="gramEnd"/>
      <w:r>
        <w:rPr>
          <w:rFonts w:ascii="楷体" w:eastAsia="楷体" w:hAnsi="楷体" w:hint="eastAsia"/>
          <w:sz w:val="24"/>
        </w:rPr>
        <w:t>查询并核对标的项目成交数据（打印相应系统页面留存），核查项目的销售进度，项目公司应充分予以配合并提供必要便利。</w:t>
      </w:r>
    </w:p>
    <w:p w14:paraId="0CF213F9" w14:textId="77777777" w:rsidR="0034197D" w:rsidRDefault="004341E7">
      <w:pPr>
        <w:pStyle w:val="af"/>
        <w:numPr>
          <w:ilvl w:val="255"/>
          <w:numId w:val="0"/>
        </w:numPr>
        <w:tabs>
          <w:tab w:val="left" w:pos="993"/>
        </w:tabs>
        <w:spacing w:beforeLines="50" w:before="156"/>
        <w:ind w:firstLineChars="200" w:firstLine="480"/>
        <w:rPr>
          <w:rFonts w:ascii="楷体" w:eastAsia="楷体" w:hAnsi="楷体"/>
          <w:sz w:val="24"/>
        </w:rPr>
      </w:pPr>
      <w:r>
        <w:rPr>
          <w:rFonts w:ascii="楷体" w:eastAsia="楷体" w:hAnsi="楷体" w:hint="eastAsia"/>
          <w:sz w:val="24"/>
        </w:rPr>
        <w:t>4.4.2销售过程监管：</w:t>
      </w:r>
    </w:p>
    <w:p w14:paraId="3DF4ECE2" w14:textId="77777777" w:rsidR="0034197D" w:rsidRDefault="004341E7">
      <w:pPr>
        <w:pStyle w:val="af"/>
        <w:tabs>
          <w:tab w:val="left" w:pos="993"/>
        </w:tabs>
        <w:spacing w:beforeLines="50" w:before="156"/>
        <w:ind w:firstLine="480"/>
        <w:rPr>
          <w:rFonts w:ascii="楷体" w:eastAsia="楷体" w:hAnsi="楷体"/>
          <w:sz w:val="24"/>
        </w:rPr>
      </w:pPr>
      <w:r>
        <w:rPr>
          <w:rFonts w:ascii="楷体" w:eastAsia="楷体" w:hAnsi="楷体" w:hint="eastAsia"/>
          <w:sz w:val="24"/>
        </w:rPr>
        <w:t>（1）销售回款：</w:t>
      </w:r>
    </w:p>
    <w:p w14:paraId="78306121" w14:textId="77777777" w:rsidR="0034197D" w:rsidRDefault="004341E7">
      <w:pPr>
        <w:pStyle w:val="af"/>
        <w:tabs>
          <w:tab w:val="left" w:pos="993"/>
        </w:tabs>
        <w:spacing w:beforeLines="50" w:before="156"/>
        <w:ind w:firstLine="480"/>
        <w:rPr>
          <w:rFonts w:ascii="楷体" w:eastAsia="楷体" w:hAnsi="楷体"/>
          <w:sz w:val="24"/>
        </w:rPr>
      </w:pPr>
      <w:r>
        <w:rPr>
          <w:rFonts w:ascii="楷体" w:eastAsia="楷体" w:hAnsi="楷体" w:hint="eastAsia"/>
          <w:sz w:val="24"/>
        </w:rPr>
        <w:t>标的项目销售所有的款项，包括定金、诚意金、首付款、银行按揭款等任何形式的销售回款均需划付至甲方确认的监管范围内的账户（即监管账户），不得进入私人账户及坐支。原则上销售回款不得以现金形式收取，特殊情况出现现金销售收款时，项目公司需在2个工作日内全额存至监管账户内。</w:t>
      </w:r>
    </w:p>
    <w:p w14:paraId="730B36AE" w14:textId="77777777" w:rsidR="0034197D" w:rsidRDefault="004341E7">
      <w:pPr>
        <w:pStyle w:val="af"/>
        <w:tabs>
          <w:tab w:val="left" w:pos="993"/>
        </w:tabs>
        <w:spacing w:beforeLines="50" w:before="156"/>
        <w:ind w:firstLine="480"/>
        <w:rPr>
          <w:rFonts w:ascii="楷体" w:eastAsia="楷体" w:hAnsi="楷体"/>
          <w:sz w:val="24"/>
        </w:rPr>
      </w:pPr>
      <w:r>
        <w:rPr>
          <w:rFonts w:ascii="楷体" w:eastAsia="楷体" w:hAnsi="楷体" w:hint="eastAsia"/>
          <w:sz w:val="24"/>
        </w:rPr>
        <w:t>丙方人员应每周核对项目公司的内部销售数据，每周核对银行账户回款数据，确保标的项目销售款全部划付至监管账户。如发现销售资金未进入监管账户或现金收款未及时存入监管账户的行为，或项目公司通过虚报项目建设支出资金套取销售资金，丙方人员应拒绝配合支付或中止用印并立即告知甲方，至项目公司纠正违规行为止。</w:t>
      </w:r>
    </w:p>
    <w:p w14:paraId="103DAF9E" w14:textId="77777777" w:rsidR="0034197D" w:rsidRDefault="004341E7">
      <w:pPr>
        <w:pStyle w:val="af"/>
        <w:tabs>
          <w:tab w:val="left" w:pos="993"/>
        </w:tabs>
        <w:spacing w:beforeLines="50" w:before="156"/>
        <w:ind w:firstLine="480"/>
        <w:rPr>
          <w:rFonts w:ascii="楷体" w:eastAsia="楷体" w:hAnsi="楷体"/>
          <w:sz w:val="24"/>
        </w:rPr>
      </w:pPr>
      <w:r>
        <w:rPr>
          <w:rFonts w:ascii="楷体" w:eastAsia="楷体" w:hAnsi="楷体" w:hint="eastAsia"/>
          <w:sz w:val="24"/>
        </w:rPr>
        <w:t>销售回款的使用在符合当地房管部门要求的前提下，项目公司可申请使用预售监管资金，仅限用于： 1）标的项目开发建设及项目公司日常经营支出；2）归还标的项目开发贷款本息；</w:t>
      </w:r>
      <w:r>
        <w:rPr>
          <w:rFonts w:ascii="楷体" w:eastAsia="楷体" w:hAnsi="楷体"/>
          <w:sz w:val="24"/>
        </w:rPr>
        <w:t xml:space="preserve"> </w:t>
      </w:r>
    </w:p>
    <w:p w14:paraId="2987045C" w14:textId="77777777" w:rsidR="0034197D" w:rsidRDefault="004341E7">
      <w:pPr>
        <w:pStyle w:val="af"/>
        <w:tabs>
          <w:tab w:val="left" w:pos="993"/>
        </w:tabs>
        <w:spacing w:beforeLines="50" w:before="156"/>
        <w:ind w:firstLine="480"/>
        <w:rPr>
          <w:rFonts w:ascii="楷体" w:eastAsia="楷体" w:hAnsi="楷体"/>
          <w:sz w:val="24"/>
        </w:rPr>
      </w:pPr>
      <w:r>
        <w:rPr>
          <w:rFonts w:ascii="楷体" w:eastAsia="楷体" w:hAnsi="楷体" w:hint="eastAsia"/>
          <w:sz w:val="24"/>
        </w:rPr>
        <w:t>（2）丙方人员应每周</w:t>
      </w:r>
      <w:proofErr w:type="gramStart"/>
      <w:r>
        <w:rPr>
          <w:rFonts w:ascii="楷体" w:eastAsia="楷体" w:hAnsi="楷体" w:hint="eastAsia"/>
          <w:sz w:val="24"/>
        </w:rPr>
        <w:t>查询网签的</w:t>
      </w:r>
      <w:proofErr w:type="gramEnd"/>
      <w:r>
        <w:rPr>
          <w:rFonts w:ascii="楷体" w:eastAsia="楷体" w:hAnsi="楷体" w:hint="eastAsia"/>
          <w:sz w:val="24"/>
        </w:rPr>
        <w:t>客户明细表，包括房号、客户、总价、首付款、按揭款、累计已收款信息等，并和前期提供的销售情况表核对。</w:t>
      </w:r>
    </w:p>
    <w:p w14:paraId="3BBF0D99" w14:textId="77777777" w:rsidR="0034197D" w:rsidRDefault="004341E7">
      <w:pPr>
        <w:pStyle w:val="af"/>
        <w:tabs>
          <w:tab w:val="left" w:pos="993"/>
        </w:tabs>
        <w:spacing w:beforeLines="50" w:before="156"/>
        <w:ind w:firstLine="480"/>
        <w:rPr>
          <w:rFonts w:ascii="楷体" w:eastAsia="楷体" w:hAnsi="楷体"/>
          <w:sz w:val="24"/>
        </w:rPr>
      </w:pPr>
      <w:r>
        <w:rPr>
          <w:rFonts w:ascii="楷体" w:eastAsia="楷体" w:hAnsi="楷体" w:hint="eastAsia"/>
          <w:sz w:val="24"/>
        </w:rPr>
        <w:t>（3）销售情况核查</w:t>
      </w:r>
    </w:p>
    <w:p w14:paraId="2B7967B2" w14:textId="77777777" w:rsidR="0034197D" w:rsidRDefault="004341E7">
      <w:pPr>
        <w:pStyle w:val="af"/>
        <w:tabs>
          <w:tab w:val="left" w:pos="993"/>
        </w:tabs>
        <w:spacing w:beforeLines="50" w:before="156"/>
        <w:ind w:firstLine="480"/>
        <w:rPr>
          <w:rFonts w:ascii="楷体" w:eastAsia="楷体" w:hAnsi="楷体"/>
          <w:sz w:val="24"/>
        </w:rPr>
      </w:pPr>
      <w:r>
        <w:rPr>
          <w:rFonts w:ascii="楷体" w:eastAsia="楷体" w:hAnsi="楷体" w:hint="eastAsia"/>
          <w:sz w:val="24"/>
        </w:rPr>
        <w:t>项目公司于每周一（</w:t>
      </w:r>
      <w:proofErr w:type="gramStart"/>
      <w:r>
        <w:rPr>
          <w:rFonts w:ascii="楷体" w:eastAsia="楷体" w:hAnsi="楷体" w:hint="eastAsia"/>
          <w:sz w:val="24"/>
        </w:rPr>
        <w:t>如遇非工作日</w:t>
      </w:r>
      <w:proofErr w:type="gramEnd"/>
      <w:r>
        <w:rPr>
          <w:rFonts w:ascii="楷体" w:eastAsia="楷体" w:hAnsi="楷体" w:hint="eastAsia"/>
          <w:sz w:val="24"/>
        </w:rPr>
        <w:t>，则顺延至下一工作日）前将上一周销售情况一览表报送至丙方人员，销售情况一览表包括销售物业的明细、金额、回款计划和资金回笼情况等，同时丙方人员有权要求其提供相关的销售合同、认购协议、POS单、收据或发票等资料以供核查。</w:t>
      </w:r>
    </w:p>
    <w:p w14:paraId="6B8BEB95" w14:textId="77777777" w:rsidR="0034197D" w:rsidRDefault="004341E7">
      <w:pPr>
        <w:pStyle w:val="af"/>
        <w:tabs>
          <w:tab w:val="left" w:pos="993"/>
        </w:tabs>
        <w:spacing w:beforeLines="50" w:before="156"/>
        <w:ind w:firstLine="480"/>
        <w:rPr>
          <w:rFonts w:ascii="楷体" w:eastAsia="楷体" w:hAnsi="楷体"/>
          <w:sz w:val="24"/>
        </w:rPr>
      </w:pPr>
      <w:r>
        <w:rPr>
          <w:rFonts w:ascii="楷体" w:eastAsia="楷体" w:hAnsi="楷体" w:hint="eastAsia"/>
          <w:sz w:val="24"/>
        </w:rPr>
        <w:t>丙方人员应通过包括但不限于审查购房合同中的价格、付款安排、收款账户，以及项目公司开立的按揭账户信息、标的</w:t>
      </w:r>
      <w:proofErr w:type="gramStart"/>
      <w:r>
        <w:rPr>
          <w:rFonts w:ascii="楷体" w:eastAsia="楷体" w:hAnsi="楷体" w:hint="eastAsia"/>
          <w:sz w:val="24"/>
        </w:rPr>
        <w:t>项目网签</w:t>
      </w:r>
      <w:proofErr w:type="gramEnd"/>
      <w:r>
        <w:rPr>
          <w:rFonts w:ascii="楷体" w:eastAsia="楷体" w:hAnsi="楷体" w:hint="eastAsia"/>
          <w:sz w:val="24"/>
        </w:rPr>
        <w:t>备案信息等方式对标的项目销售及回款进行监管，并定期对项目公司会计账册、</w:t>
      </w:r>
      <w:proofErr w:type="gramStart"/>
      <w:r>
        <w:rPr>
          <w:rFonts w:ascii="楷体" w:eastAsia="楷体" w:hAnsi="楷体" w:hint="eastAsia"/>
          <w:sz w:val="24"/>
        </w:rPr>
        <w:t>网签数据</w:t>
      </w:r>
      <w:proofErr w:type="gramEnd"/>
      <w:r>
        <w:rPr>
          <w:rFonts w:ascii="楷体" w:eastAsia="楷体" w:hAnsi="楷体" w:hint="eastAsia"/>
          <w:sz w:val="24"/>
        </w:rPr>
        <w:t>、销售台账、销售回款周报、POS单、发票或收据底单、银行账户流水等进行比对核查，如出现不一致的情况，项目公司应当向丙方人员出具书面说明及相应的处理措施。</w:t>
      </w:r>
    </w:p>
    <w:p w14:paraId="71D99DC0" w14:textId="77777777" w:rsidR="0034197D" w:rsidRDefault="004341E7">
      <w:pPr>
        <w:pStyle w:val="af"/>
        <w:tabs>
          <w:tab w:val="left" w:pos="993"/>
        </w:tabs>
        <w:spacing w:beforeLines="50" w:before="156"/>
        <w:ind w:firstLine="480"/>
        <w:rPr>
          <w:rFonts w:ascii="楷体" w:eastAsia="楷体" w:hAnsi="楷体"/>
          <w:sz w:val="24"/>
        </w:rPr>
      </w:pPr>
      <w:r>
        <w:rPr>
          <w:rFonts w:ascii="楷体" w:eastAsia="楷体" w:hAnsi="楷体" w:hint="eastAsia"/>
          <w:sz w:val="24"/>
        </w:rPr>
        <w:t>丙方人员应多渠道调查项目公司是否存在提前认购、收取</w:t>
      </w:r>
      <w:proofErr w:type="gramStart"/>
      <w:r>
        <w:rPr>
          <w:rFonts w:ascii="楷体" w:eastAsia="楷体" w:hAnsi="楷体" w:hint="eastAsia"/>
          <w:sz w:val="24"/>
        </w:rPr>
        <w:t>意向金</w:t>
      </w:r>
      <w:proofErr w:type="gramEnd"/>
      <w:r>
        <w:rPr>
          <w:rFonts w:ascii="楷体" w:eastAsia="楷体" w:hAnsi="楷体" w:hint="eastAsia"/>
          <w:sz w:val="24"/>
        </w:rPr>
        <w:t>等非正规销售情况，审查销售价格是否合理，并监控销售资金及时进入监管账户。</w:t>
      </w:r>
    </w:p>
    <w:p w14:paraId="4485BADF" w14:textId="77777777" w:rsidR="0034197D" w:rsidRDefault="004341E7">
      <w:pPr>
        <w:pStyle w:val="af"/>
        <w:tabs>
          <w:tab w:val="left" w:pos="993"/>
        </w:tabs>
        <w:spacing w:beforeLines="50" w:before="156"/>
        <w:ind w:firstLine="480"/>
        <w:rPr>
          <w:rFonts w:ascii="楷体" w:eastAsia="楷体" w:hAnsi="楷体"/>
          <w:sz w:val="24"/>
        </w:rPr>
      </w:pPr>
      <w:r>
        <w:rPr>
          <w:rFonts w:ascii="楷体" w:eastAsia="楷体" w:hAnsi="楷体" w:hint="eastAsia"/>
          <w:sz w:val="24"/>
        </w:rPr>
        <w:t>4.4.3销售资金沉淀要求</w:t>
      </w:r>
    </w:p>
    <w:p w14:paraId="595EDB0C" w14:textId="77777777" w:rsidR="0034197D" w:rsidRDefault="004341E7">
      <w:pPr>
        <w:pStyle w:val="af"/>
        <w:tabs>
          <w:tab w:val="left" w:pos="993"/>
        </w:tabs>
        <w:spacing w:beforeLines="50" w:before="156"/>
        <w:ind w:firstLine="480"/>
        <w:rPr>
          <w:rFonts w:ascii="楷体" w:eastAsia="楷体" w:hAnsi="楷体"/>
          <w:sz w:val="24"/>
        </w:rPr>
      </w:pPr>
      <w:r>
        <w:rPr>
          <w:rFonts w:ascii="楷体" w:eastAsia="楷体" w:hAnsi="楷体" w:hint="eastAsia"/>
          <w:sz w:val="24"/>
        </w:rPr>
        <w:lastRenderedPageBreak/>
        <w:t>信托计划进入后回款金额在4亿以内，按照20%比例沉淀并按月归集至监管户，回款金额超出4亿，按照40%比例沉淀并按月归集至监管账户。至首期信托计划满12月时，二期项目当期（即信托存续期内）销售额未达4亿元，则甲方有权要求乙方提前还款。沉淀资金仅可用于归还信托贷款本息。</w:t>
      </w:r>
    </w:p>
    <w:p w14:paraId="270633A0" w14:textId="77777777" w:rsidR="0034197D" w:rsidRDefault="0034197D">
      <w:pPr>
        <w:pStyle w:val="af"/>
        <w:tabs>
          <w:tab w:val="left" w:pos="993"/>
        </w:tabs>
        <w:spacing w:beforeLines="50" w:before="156"/>
        <w:ind w:firstLine="480"/>
        <w:rPr>
          <w:rFonts w:ascii="楷体" w:eastAsia="楷体" w:hAnsi="楷体"/>
          <w:sz w:val="24"/>
        </w:rPr>
      </w:pPr>
    </w:p>
    <w:p w14:paraId="33F759EB" w14:textId="77777777" w:rsidR="0034197D" w:rsidRDefault="004341E7">
      <w:pPr>
        <w:pStyle w:val="1"/>
        <w:numPr>
          <w:ilvl w:val="255"/>
          <w:numId w:val="0"/>
        </w:numPr>
        <w:tabs>
          <w:tab w:val="left" w:pos="2269"/>
        </w:tabs>
        <w:spacing w:beforeLines="50" w:before="156" w:afterLines="50" w:after="156" w:line="240" w:lineRule="auto"/>
        <w:ind w:firstLineChars="200" w:firstLine="482"/>
        <w:rPr>
          <w:rFonts w:ascii="楷体" w:eastAsia="楷体" w:hAnsi="楷体" w:cs="楷体"/>
        </w:rPr>
      </w:pPr>
      <w:bookmarkStart w:id="8" w:name="_Toc71626324"/>
      <w:bookmarkStart w:id="9" w:name="_Toc11283"/>
      <w:bookmarkStart w:id="10" w:name="_Toc4395"/>
      <w:r>
        <w:rPr>
          <w:rFonts w:ascii="楷体" w:eastAsia="楷体" w:hAnsi="楷体" w:cs="楷体" w:hint="eastAsia"/>
        </w:rPr>
        <w:t>第5条 当事人权利义务</w:t>
      </w:r>
      <w:bookmarkEnd w:id="8"/>
      <w:bookmarkEnd w:id="9"/>
    </w:p>
    <w:p w14:paraId="33414937" w14:textId="77777777" w:rsidR="0034197D" w:rsidRDefault="004341E7">
      <w:pPr>
        <w:adjustRightInd w:val="0"/>
        <w:snapToGrid w:val="0"/>
        <w:spacing w:beforeLines="50" w:before="156"/>
        <w:ind w:firstLineChars="200" w:firstLine="480"/>
        <w:jc w:val="left"/>
        <w:rPr>
          <w:rFonts w:ascii="楷体" w:eastAsia="楷体" w:hAnsi="楷体" w:cs="楷体"/>
          <w:sz w:val="24"/>
        </w:rPr>
      </w:pPr>
      <w:bookmarkStart w:id="11" w:name="_Toc22981"/>
      <w:r>
        <w:rPr>
          <w:rFonts w:ascii="楷体" w:eastAsia="楷体" w:hAnsi="楷体" w:cs="楷体" w:hint="eastAsia"/>
          <w:sz w:val="24"/>
        </w:rPr>
        <w:t>5.1甲方权利与义务</w:t>
      </w:r>
      <w:bookmarkEnd w:id="11"/>
    </w:p>
    <w:p w14:paraId="6AA28956" w14:textId="77777777" w:rsidR="0034197D" w:rsidRDefault="004341E7">
      <w:pPr>
        <w:adjustRightInd w:val="0"/>
        <w:snapToGrid w:val="0"/>
        <w:spacing w:beforeLines="50" w:before="156"/>
        <w:ind w:firstLineChars="200" w:firstLine="480"/>
        <w:jc w:val="left"/>
        <w:rPr>
          <w:rFonts w:ascii="楷体" w:eastAsia="楷体" w:hAnsi="楷体" w:cs="楷体"/>
          <w:sz w:val="24"/>
        </w:rPr>
      </w:pPr>
      <w:bookmarkStart w:id="12" w:name="_Toc10433"/>
      <w:r>
        <w:rPr>
          <w:rFonts w:ascii="楷体" w:eastAsia="楷体" w:hAnsi="楷体" w:cs="楷体" w:hint="eastAsia"/>
          <w:sz w:val="24"/>
        </w:rPr>
        <w:t>5.1.1甲方有权向乙方派驻现场监管人员，并依照本协议约定向乙、丙方查询、检查和监督监管服务工作情况，有权就本协议约定的监管内容向乙、丙方提出任何改进要求。</w:t>
      </w:r>
      <w:bookmarkEnd w:id="12"/>
      <w:r>
        <w:rPr>
          <w:rFonts w:ascii="楷体" w:eastAsia="楷体" w:hAnsi="楷体" w:cs="楷体" w:hint="eastAsia"/>
          <w:sz w:val="24"/>
        </w:rPr>
        <w:t>现场</w:t>
      </w:r>
      <w:r>
        <w:rPr>
          <w:rFonts w:ascii="楷体" w:eastAsia="楷体" w:hAnsi="楷体" w:cs="楷体"/>
          <w:sz w:val="24"/>
        </w:rPr>
        <w:t>监管人员委派及更换等不受乙方的限制，如甲方更换</w:t>
      </w:r>
      <w:r>
        <w:rPr>
          <w:rFonts w:ascii="楷体" w:eastAsia="楷体" w:hAnsi="楷体" w:cs="楷体" w:hint="eastAsia"/>
          <w:sz w:val="24"/>
        </w:rPr>
        <w:t>现场</w:t>
      </w:r>
      <w:r>
        <w:rPr>
          <w:rFonts w:ascii="楷体" w:eastAsia="楷体" w:hAnsi="楷体" w:cs="楷体"/>
          <w:sz w:val="24"/>
        </w:rPr>
        <w:t>监管人员</w:t>
      </w:r>
      <w:r>
        <w:rPr>
          <w:rFonts w:ascii="楷体" w:eastAsia="楷体" w:hAnsi="楷体" w:cs="楷体" w:hint="eastAsia"/>
          <w:sz w:val="24"/>
        </w:rPr>
        <w:t>的</w:t>
      </w:r>
      <w:r>
        <w:rPr>
          <w:rFonts w:ascii="楷体" w:eastAsia="楷体" w:hAnsi="楷体" w:cs="楷体"/>
          <w:sz w:val="24"/>
        </w:rPr>
        <w:t>，</w:t>
      </w:r>
      <w:r>
        <w:rPr>
          <w:rFonts w:ascii="楷体" w:eastAsia="楷体" w:hAnsi="楷体" w:cs="楷体" w:hint="eastAsia"/>
          <w:sz w:val="24"/>
        </w:rPr>
        <w:t>乙方</w:t>
      </w:r>
      <w:r>
        <w:rPr>
          <w:rFonts w:ascii="楷体" w:eastAsia="楷体" w:hAnsi="楷体" w:cs="楷体"/>
          <w:sz w:val="24"/>
        </w:rPr>
        <w:t>及其股东均应无条件同意并配合办理相关手续（</w:t>
      </w:r>
      <w:r>
        <w:rPr>
          <w:rFonts w:ascii="楷体" w:eastAsia="楷体" w:hAnsi="楷体" w:cs="楷体" w:hint="eastAsia"/>
          <w:sz w:val="24"/>
        </w:rPr>
        <w:t>如需</w:t>
      </w:r>
      <w:r>
        <w:rPr>
          <w:rFonts w:ascii="楷体" w:eastAsia="楷体" w:hAnsi="楷体" w:cs="楷体"/>
          <w:sz w:val="24"/>
        </w:rPr>
        <w:t>）</w:t>
      </w:r>
      <w:r>
        <w:rPr>
          <w:rFonts w:ascii="楷体" w:eastAsia="楷体" w:hAnsi="楷体" w:cs="楷体" w:hint="eastAsia"/>
          <w:sz w:val="24"/>
        </w:rPr>
        <w:t>。</w:t>
      </w:r>
    </w:p>
    <w:p w14:paraId="787B9795" w14:textId="77777777" w:rsidR="0034197D" w:rsidRDefault="004341E7">
      <w:pPr>
        <w:adjustRightInd w:val="0"/>
        <w:snapToGrid w:val="0"/>
        <w:spacing w:beforeLines="50" w:before="156"/>
        <w:ind w:firstLineChars="200" w:firstLine="480"/>
        <w:jc w:val="left"/>
        <w:rPr>
          <w:rFonts w:ascii="楷体" w:eastAsia="楷体" w:hAnsi="楷体" w:cs="楷体"/>
          <w:sz w:val="24"/>
        </w:rPr>
      </w:pPr>
      <w:r>
        <w:rPr>
          <w:rFonts w:ascii="楷体" w:eastAsia="楷体" w:hAnsi="楷体" w:cs="楷体" w:hint="eastAsia"/>
          <w:sz w:val="24"/>
        </w:rPr>
        <w:t>5.1.2甲方有权对丙方服务质量进行定期或不定期考核，丙方应根据甲方要求及时整改。</w:t>
      </w:r>
    </w:p>
    <w:p w14:paraId="38732C2F" w14:textId="77777777" w:rsidR="0034197D" w:rsidRDefault="004341E7">
      <w:pPr>
        <w:adjustRightInd w:val="0"/>
        <w:snapToGrid w:val="0"/>
        <w:spacing w:beforeLines="50" w:before="156"/>
        <w:ind w:firstLineChars="200" w:firstLine="480"/>
        <w:jc w:val="left"/>
        <w:rPr>
          <w:rFonts w:ascii="楷体" w:eastAsia="楷体" w:hAnsi="楷体" w:cs="楷体"/>
          <w:sz w:val="24"/>
        </w:rPr>
      </w:pPr>
      <w:r>
        <w:rPr>
          <w:rFonts w:ascii="楷体" w:eastAsia="楷体" w:hAnsi="楷体" w:cs="楷体" w:hint="eastAsia"/>
          <w:sz w:val="24"/>
        </w:rPr>
        <w:t>5.1.3乙方违反所签订各项协议约定或出现对《信托贷款合同》项下债权安全有影响的重大事项（包括但不限于上述《信托贷款合同》及其补充协议约定的事项）的，甲方</w:t>
      </w:r>
      <w:r>
        <w:rPr>
          <w:rFonts w:ascii="楷体" w:eastAsia="楷体" w:hAnsi="楷体" w:cs="楷体"/>
          <w:sz w:val="24"/>
        </w:rPr>
        <w:t>有</w:t>
      </w:r>
      <w:r>
        <w:rPr>
          <w:rFonts w:ascii="楷体" w:eastAsia="楷体" w:hAnsi="楷体" w:cs="楷体" w:hint="eastAsia"/>
          <w:sz w:val="24"/>
        </w:rPr>
        <w:t>权根据监管获取的实际情况</w:t>
      </w:r>
      <w:r>
        <w:rPr>
          <w:rFonts w:ascii="楷体" w:eastAsia="楷体" w:hAnsi="楷体" w:cs="楷体"/>
          <w:sz w:val="24"/>
        </w:rPr>
        <w:t>及</w:t>
      </w:r>
      <w:r>
        <w:rPr>
          <w:rFonts w:ascii="楷体" w:eastAsia="楷体" w:hAnsi="楷体" w:cs="楷体" w:hint="eastAsia"/>
          <w:sz w:val="24"/>
        </w:rPr>
        <w:t>相关</w:t>
      </w:r>
      <w:r>
        <w:rPr>
          <w:rFonts w:ascii="楷体" w:eastAsia="楷体" w:hAnsi="楷体" w:cs="楷体"/>
          <w:sz w:val="24"/>
        </w:rPr>
        <w:t>协议的约定暂停用款审批、宣布债权提前到期并收回全部或部分</w:t>
      </w:r>
      <w:r>
        <w:rPr>
          <w:rFonts w:ascii="楷体" w:eastAsia="楷体" w:hAnsi="楷体" w:cs="楷体" w:hint="eastAsia"/>
          <w:sz w:val="24"/>
        </w:rPr>
        <w:t>债权</w:t>
      </w:r>
      <w:r>
        <w:rPr>
          <w:rFonts w:ascii="楷体" w:eastAsia="楷体" w:hAnsi="楷体" w:cs="楷体"/>
          <w:sz w:val="24"/>
        </w:rPr>
        <w:t>。</w:t>
      </w:r>
    </w:p>
    <w:p w14:paraId="3572E70F" w14:textId="77777777" w:rsidR="0034197D" w:rsidRDefault="004341E7">
      <w:pPr>
        <w:adjustRightInd w:val="0"/>
        <w:snapToGrid w:val="0"/>
        <w:spacing w:beforeLines="50" w:before="156"/>
        <w:ind w:firstLineChars="200" w:firstLine="480"/>
        <w:jc w:val="left"/>
        <w:rPr>
          <w:rFonts w:ascii="楷体" w:eastAsia="楷体" w:hAnsi="楷体" w:cs="楷体"/>
          <w:sz w:val="24"/>
        </w:rPr>
      </w:pPr>
      <w:bookmarkStart w:id="13" w:name="_Toc22977"/>
      <w:r>
        <w:rPr>
          <w:rFonts w:ascii="楷体" w:eastAsia="楷体" w:hAnsi="楷体" w:cs="楷体" w:hint="eastAsia"/>
          <w:sz w:val="24"/>
        </w:rPr>
        <w:t>5.1.4甲方应为丙方履行本协议约定的各项监督职责提供必要的便利和支持。</w:t>
      </w:r>
      <w:bookmarkEnd w:id="13"/>
    </w:p>
    <w:p w14:paraId="1416F814" w14:textId="77777777" w:rsidR="0034197D" w:rsidRDefault="004341E7">
      <w:pPr>
        <w:adjustRightInd w:val="0"/>
        <w:snapToGrid w:val="0"/>
        <w:spacing w:beforeLines="50" w:before="156"/>
        <w:ind w:firstLineChars="200" w:firstLine="480"/>
        <w:jc w:val="left"/>
        <w:rPr>
          <w:rFonts w:ascii="楷体" w:eastAsia="楷体" w:hAnsi="楷体" w:cs="楷体"/>
          <w:sz w:val="24"/>
        </w:rPr>
      </w:pPr>
      <w:r>
        <w:rPr>
          <w:rFonts w:ascii="楷体" w:eastAsia="楷体" w:hAnsi="楷体" w:cs="楷体" w:hint="eastAsia"/>
          <w:sz w:val="24"/>
        </w:rPr>
        <w:t>5.1.5甲方应按本协议的约定按时向丙方支付监管费用。</w:t>
      </w:r>
    </w:p>
    <w:p w14:paraId="5037D1A2" w14:textId="77777777" w:rsidR="0034197D" w:rsidRDefault="004341E7">
      <w:pPr>
        <w:adjustRightInd w:val="0"/>
        <w:snapToGrid w:val="0"/>
        <w:spacing w:beforeLines="50" w:before="156"/>
        <w:ind w:firstLineChars="200" w:firstLine="480"/>
        <w:jc w:val="left"/>
        <w:rPr>
          <w:rFonts w:ascii="楷体" w:eastAsia="楷体" w:hAnsi="楷体" w:cs="楷体"/>
          <w:sz w:val="24"/>
        </w:rPr>
      </w:pPr>
      <w:bookmarkStart w:id="14" w:name="_Toc5523"/>
      <w:r>
        <w:rPr>
          <w:rFonts w:ascii="楷体" w:eastAsia="楷体" w:hAnsi="楷体" w:cs="楷体" w:hint="eastAsia"/>
          <w:sz w:val="24"/>
        </w:rPr>
        <w:t>5.2乙方权利与义务</w:t>
      </w:r>
      <w:bookmarkEnd w:id="14"/>
    </w:p>
    <w:p w14:paraId="087220CD" w14:textId="77777777" w:rsidR="0034197D" w:rsidRDefault="004341E7">
      <w:pPr>
        <w:adjustRightInd w:val="0"/>
        <w:snapToGrid w:val="0"/>
        <w:spacing w:beforeLines="50" w:before="156"/>
        <w:ind w:firstLineChars="200" w:firstLine="480"/>
        <w:jc w:val="left"/>
        <w:rPr>
          <w:rFonts w:ascii="楷体" w:eastAsia="楷体" w:hAnsi="楷体" w:cs="楷体"/>
          <w:sz w:val="24"/>
        </w:rPr>
      </w:pPr>
      <w:bookmarkStart w:id="15" w:name="_Toc17883"/>
      <w:r>
        <w:rPr>
          <w:rFonts w:ascii="楷体" w:eastAsia="楷体" w:hAnsi="楷体" w:cs="楷体" w:hint="eastAsia"/>
          <w:sz w:val="24"/>
        </w:rPr>
        <w:t>5.2.1乙方有权督促甲方、丙方对各项申请尽快批复。</w:t>
      </w:r>
      <w:bookmarkEnd w:id="15"/>
    </w:p>
    <w:p w14:paraId="1D610FFF" w14:textId="77777777" w:rsidR="0034197D" w:rsidRDefault="004341E7">
      <w:pPr>
        <w:adjustRightInd w:val="0"/>
        <w:snapToGrid w:val="0"/>
        <w:spacing w:beforeLines="50" w:before="156"/>
        <w:ind w:firstLineChars="200" w:firstLine="480"/>
        <w:jc w:val="left"/>
        <w:rPr>
          <w:rFonts w:ascii="楷体" w:eastAsia="楷体" w:hAnsi="楷体" w:cs="楷体"/>
          <w:sz w:val="24"/>
        </w:rPr>
      </w:pPr>
      <w:bookmarkStart w:id="16" w:name="_Toc1066"/>
      <w:r>
        <w:rPr>
          <w:rFonts w:ascii="楷体" w:eastAsia="楷体" w:hAnsi="楷体" w:cs="楷体" w:hint="eastAsia"/>
          <w:sz w:val="24"/>
        </w:rPr>
        <w:t>5.2.2乙方有义务按照交接确认</w:t>
      </w:r>
      <w:proofErr w:type="gramStart"/>
      <w:r>
        <w:rPr>
          <w:rFonts w:ascii="楷体" w:eastAsia="楷体" w:hAnsi="楷体" w:cs="楷体" w:hint="eastAsia"/>
          <w:sz w:val="24"/>
        </w:rPr>
        <w:t>单要求</w:t>
      </w:r>
      <w:proofErr w:type="gramEnd"/>
      <w:r>
        <w:rPr>
          <w:rFonts w:ascii="楷体" w:eastAsia="楷体" w:hAnsi="楷体" w:cs="楷体" w:hint="eastAsia"/>
          <w:sz w:val="24"/>
        </w:rPr>
        <w:t>的格式提交乙方相关负责人签字确认并加盖乙方公章的标的项目基本资料，并以交接确认单所列资料为本协议所列监管内容的起始依据，未经甲方同意不可更改。</w:t>
      </w:r>
      <w:bookmarkEnd w:id="16"/>
    </w:p>
    <w:p w14:paraId="2FAF73F8" w14:textId="77777777" w:rsidR="0034197D" w:rsidRDefault="004341E7">
      <w:pPr>
        <w:adjustRightInd w:val="0"/>
        <w:snapToGrid w:val="0"/>
        <w:spacing w:beforeLines="50" w:before="156"/>
        <w:ind w:firstLineChars="200" w:firstLine="480"/>
        <w:jc w:val="left"/>
        <w:rPr>
          <w:rFonts w:ascii="楷体" w:eastAsia="楷体" w:hAnsi="楷体" w:cs="楷体"/>
          <w:sz w:val="24"/>
        </w:rPr>
      </w:pPr>
      <w:bookmarkStart w:id="17" w:name="_Toc23613"/>
      <w:r>
        <w:rPr>
          <w:rFonts w:ascii="楷体" w:eastAsia="楷体" w:hAnsi="楷体" w:cs="楷体" w:hint="eastAsia"/>
          <w:sz w:val="24"/>
        </w:rPr>
        <w:t>5.2.3乙方应在2个工作日内，就丙方以书面形式提交给乙方的一切事宜，</w:t>
      </w:r>
      <w:proofErr w:type="gramStart"/>
      <w:r>
        <w:rPr>
          <w:rFonts w:ascii="楷体" w:eastAsia="楷体" w:hAnsi="楷体" w:cs="楷体" w:hint="eastAsia"/>
          <w:sz w:val="24"/>
        </w:rPr>
        <w:t>作出</w:t>
      </w:r>
      <w:proofErr w:type="gramEnd"/>
      <w:r>
        <w:rPr>
          <w:rFonts w:ascii="楷体" w:eastAsia="楷体" w:hAnsi="楷体" w:cs="楷体" w:hint="eastAsia"/>
          <w:sz w:val="24"/>
        </w:rPr>
        <w:t>书面决定和答复。</w:t>
      </w:r>
      <w:bookmarkEnd w:id="17"/>
    </w:p>
    <w:p w14:paraId="7900ABC2" w14:textId="77777777" w:rsidR="0034197D" w:rsidRDefault="004341E7">
      <w:pPr>
        <w:adjustRightInd w:val="0"/>
        <w:snapToGrid w:val="0"/>
        <w:spacing w:beforeLines="50" w:before="156"/>
        <w:ind w:firstLineChars="200" w:firstLine="480"/>
        <w:jc w:val="left"/>
        <w:rPr>
          <w:rFonts w:ascii="楷体" w:eastAsia="楷体" w:hAnsi="楷体" w:cs="楷体"/>
          <w:sz w:val="24"/>
        </w:rPr>
      </w:pPr>
      <w:bookmarkStart w:id="18" w:name="_Toc22964"/>
      <w:r>
        <w:rPr>
          <w:rFonts w:ascii="楷体" w:eastAsia="楷体" w:hAnsi="楷体" w:cs="楷体" w:hint="eastAsia"/>
          <w:sz w:val="24"/>
        </w:rPr>
        <w:t>5.2.4乙方应负责向其内部各职能部门明确丙方的工作性质和身份，并要求其为丙方工作提供支持与配合。</w:t>
      </w:r>
      <w:bookmarkEnd w:id="18"/>
    </w:p>
    <w:p w14:paraId="29CA3A4C" w14:textId="77777777" w:rsidR="0034197D" w:rsidRDefault="004341E7">
      <w:pPr>
        <w:adjustRightInd w:val="0"/>
        <w:snapToGrid w:val="0"/>
        <w:spacing w:beforeLines="50" w:before="156"/>
        <w:ind w:firstLineChars="200" w:firstLine="480"/>
        <w:jc w:val="left"/>
        <w:rPr>
          <w:rFonts w:ascii="楷体" w:eastAsia="楷体" w:hAnsi="楷体" w:cs="楷体"/>
          <w:sz w:val="24"/>
        </w:rPr>
      </w:pPr>
      <w:bookmarkStart w:id="19" w:name="_Toc21548"/>
      <w:r>
        <w:rPr>
          <w:rFonts w:ascii="楷体" w:eastAsia="楷体" w:hAnsi="楷体" w:cs="楷体" w:hint="eastAsia"/>
          <w:sz w:val="24"/>
        </w:rPr>
        <w:t>5.2.5在本协议履行期间，乙方接受甲方和丙方按照本协议所列内容进行监督，并配合甲方和丙方的监管工作，及时提供符合要求的相关资料、回复甲方和丙方提出的问题。</w:t>
      </w:r>
      <w:bookmarkEnd w:id="19"/>
    </w:p>
    <w:p w14:paraId="4E2B4329" w14:textId="77777777" w:rsidR="0034197D" w:rsidRDefault="004341E7">
      <w:pPr>
        <w:adjustRightInd w:val="0"/>
        <w:snapToGrid w:val="0"/>
        <w:spacing w:beforeLines="50" w:before="156"/>
        <w:ind w:firstLineChars="200" w:firstLine="480"/>
        <w:jc w:val="left"/>
        <w:rPr>
          <w:rFonts w:ascii="楷体" w:eastAsia="楷体" w:hAnsi="楷体" w:cs="楷体"/>
          <w:sz w:val="24"/>
        </w:rPr>
      </w:pPr>
      <w:bookmarkStart w:id="20" w:name="_Toc16470"/>
      <w:r>
        <w:rPr>
          <w:rFonts w:ascii="楷体" w:eastAsia="楷体" w:hAnsi="楷体" w:cs="楷体" w:hint="eastAsia"/>
          <w:sz w:val="24"/>
        </w:rPr>
        <w:t>5.2.6乙方应积极配合甲方和丙方的监管工作，为丙方顺利开展工作免费提供必要的办公场地、设备和其他一切必要的便利和支持，不得以任何形式干扰或影响甲方、丙方实施本协议约定的监管职责。</w:t>
      </w:r>
      <w:bookmarkEnd w:id="20"/>
    </w:p>
    <w:p w14:paraId="6CBC55A8" w14:textId="77777777" w:rsidR="0034197D" w:rsidRDefault="004341E7">
      <w:pPr>
        <w:adjustRightInd w:val="0"/>
        <w:snapToGrid w:val="0"/>
        <w:spacing w:beforeLines="50" w:before="156"/>
        <w:ind w:firstLineChars="200" w:firstLine="480"/>
        <w:jc w:val="left"/>
        <w:rPr>
          <w:rFonts w:ascii="楷体" w:eastAsia="楷体" w:hAnsi="楷体" w:cs="楷体"/>
          <w:sz w:val="24"/>
        </w:rPr>
      </w:pPr>
      <w:bookmarkStart w:id="21" w:name="_Toc3219"/>
      <w:r>
        <w:rPr>
          <w:rFonts w:ascii="楷体" w:eastAsia="楷体" w:hAnsi="楷体" w:cs="楷体" w:hint="eastAsia"/>
          <w:sz w:val="24"/>
        </w:rPr>
        <w:t>5.2.7乙方应对所提供所有资料与信息的真实性、合法性、完整性和有效性</w:t>
      </w:r>
      <w:r>
        <w:rPr>
          <w:rFonts w:ascii="楷体" w:eastAsia="楷体" w:hAnsi="楷体" w:cs="楷体" w:hint="eastAsia"/>
          <w:sz w:val="24"/>
        </w:rPr>
        <w:lastRenderedPageBreak/>
        <w:t>负责。</w:t>
      </w:r>
      <w:bookmarkEnd w:id="21"/>
    </w:p>
    <w:p w14:paraId="102EFF1A" w14:textId="77777777" w:rsidR="0034197D" w:rsidRDefault="004341E7">
      <w:pPr>
        <w:adjustRightInd w:val="0"/>
        <w:snapToGrid w:val="0"/>
        <w:spacing w:beforeLines="50" w:before="156"/>
        <w:ind w:firstLineChars="200" w:firstLine="480"/>
        <w:jc w:val="left"/>
        <w:rPr>
          <w:rFonts w:ascii="楷体" w:eastAsia="楷体" w:hAnsi="楷体" w:cs="楷体"/>
          <w:sz w:val="24"/>
        </w:rPr>
      </w:pPr>
      <w:bookmarkStart w:id="22" w:name="_Toc19296"/>
      <w:r>
        <w:rPr>
          <w:rFonts w:ascii="楷体" w:eastAsia="楷体" w:hAnsi="楷体" w:cs="楷体" w:hint="eastAsia"/>
          <w:sz w:val="24"/>
        </w:rPr>
        <w:t>5.2.8乙方应配合丙方、甲方对标的项目的开发进度情况、销售进度情况进行监督检查，允许其查阅签署的各类合同、收款收据及发票、相关凭证及月报、财务报表、所有相关财务资料及银行对账单等资料，以及项目实施过程中甲方、丙方认为需要查阅的与项目开发相关的资料。</w:t>
      </w:r>
      <w:bookmarkEnd w:id="22"/>
    </w:p>
    <w:p w14:paraId="75FD3FAA" w14:textId="77777777" w:rsidR="0034197D" w:rsidRDefault="004341E7">
      <w:pPr>
        <w:adjustRightInd w:val="0"/>
        <w:snapToGrid w:val="0"/>
        <w:spacing w:beforeLines="50" w:before="156"/>
        <w:ind w:firstLineChars="200" w:firstLine="480"/>
        <w:jc w:val="left"/>
        <w:rPr>
          <w:rFonts w:ascii="楷体" w:eastAsia="楷体" w:hAnsi="楷体" w:cs="楷体"/>
          <w:sz w:val="24"/>
        </w:rPr>
      </w:pPr>
      <w:bookmarkStart w:id="23" w:name="_Toc25440"/>
      <w:r>
        <w:rPr>
          <w:rFonts w:ascii="楷体" w:eastAsia="楷体" w:hAnsi="楷体" w:cs="楷体" w:hint="eastAsia"/>
          <w:sz w:val="24"/>
        </w:rPr>
        <w:t>5.2.9乙方应按甲方、丙方要求随时提供标的项目的监理报告（如有）并汇报标的项目建设进度、预售证等证照的办理情况、销售回款情况等并保证真实、准确、完整和有效。</w:t>
      </w:r>
      <w:bookmarkEnd w:id="23"/>
    </w:p>
    <w:p w14:paraId="0F8057F1" w14:textId="77777777" w:rsidR="0034197D" w:rsidRDefault="004341E7">
      <w:pPr>
        <w:adjustRightInd w:val="0"/>
        <w:snapToGrid w:val="0"/>
        <w:spacing w:beforeLines="50" w:before="156"/>
        <w:ind w:firstLineChars="200" w:firstLine="480"/>
        <w:jc w:val="left"/>
        <w:rPr>
          <w:rFonts w:ascii="楷体" w:eastAsia="楷体" w:hAnsi="楷体" w:cs="楷体"/>
          <w:sz w:val="24"/>
        </w:rPr>
      </w:pPr>
      <w:bookmarkStart w:id="24" w:name="_Toc8538"/>
      <w:r>
        <w:rPr>
          <w:rFonts w:ascii="楷体" w:eastAsia="楷体" w:hAnsi="楷体" w:cs="楷体" w:hint="eastAsia"/>
          <w:sz w:val="24"/>
        </w:rPr>
        <w:t>5.2.10乙方应将乙方股东会决议、董事会决议及时告知丙方知晓。</w:t>
      </w:r>
      <w:bookmarkEnd w:id="24"/>
    </w:p>
    <w:p w14:paraId="49BA83B4" w14:textId="77777777" w:rsidR="0034197D" w:rsidRDefault="004341E7">
      <w:pPr>
        <w:adjustRightInd w:val="0"/>
        <w:snapToGrid w:val="0"/>
        <w:spacing w:beforeLines="50" w:before="156"/>
        <w:ind w:firstLineChars="200" w:firstLine="480"/>
        <w:jc w:val="left"/>
        <w:rPr>
          <w:rFonts w:ascii="楷体" w:eastAsia="楷体" w:hAnsi="楷体" w:cs="楷体"/>
          <w:sz w:val="24"/>
        </w:rPr>
      </w:pPr>
      <w:bookmarkStart w:id="25" w:name="_Toc3051"/>
      <w:r>
        <w:rPr>
          <w:rFonts w:ascii="楷体" w:eastAsia="楷体" w:hAnsi="楷体" w:cs="楷体" w:hint="eastAsia"/>
          <w:sz w:val="24"/>
        </w:rPr>
        <w:t>5.2.11乙方应保证丙方派驻现场监管人员在项目地的劳动强度和劳动时间符合《中华人民共和国劳动法》要求，不得强制或变相要求监管人员节假日加班或超合法小时工作，不得以暴力、威胁或其他强制方法强迫监管人员劳动。如因临时需要丙方监管人员加班的，应提前沟通。</w:t>
      </w:r>
      <w:bookmarkEnd w:id="25"/>
    </w:p>
    <w:p w14:paraId="135B715A" w14:textId="77777777" w:rsidR="0034197D" w:rsidRDefault="004341E7">
      <w:pPr>
        <w:adjustRightInd w:val="0"/>
        <w:snapToGrid w:val="0"/>
        <w:spacing w:beforeLines="50" w:before="156"/>
        <w:ind w:firstLineChars="200" w:firstLine="480"/>
        <w:jc w:val="left"/>
        <w:rPr>
          <w:rFonts w:ascii="楷体" w:eastAsia="楷体" w:hAnsi="楷体" w:cs="楷体"/>
          <w:sz w:val="24"/>
        </w:rPr>
      </w:pPr>
      <w:bookmarkStart w:id="26" w:name="_Toc2372"/>
      <w:r>
        <w:rPr>
          <w:rFonts w:ascii="楷体" w:eastAsia="楷体" w:hAnsi="楷体" w:cs="楷体" w:hint="eastAsia"/>
          <w:sz w:val="24"/>
        </w:rPr>
        <w:t>5.3丙方权利与义务</w:t>
      </w:r>
      <w:bookmarkEnd w:id="26"/>
    </w:p>
    <w:p w14:paraId="36183ED2" w14:textId="77777777" w:rsidR="0034197D" w:rsidRDefault="004341E7">
      <w:pPr>
        <w:adjustRightInd w:val="0"/>
        <w:snapToGrid w:val="0"/>
        <w:spacing w:beforeLines="50" w:before="156"/>
        <w:ind w:firstLineChars="200" w:firstLine="480"/>
        <w:jc w:val="left"/>
        <w:rPr>
          <w:rFonts w:ascii="楷体" w:eastAsia="楷体" w:hAnsi="楷体" w:cs="楷体"/>
          <w:sz w:val="24"/>
        </w:rPr>
      </w:pPr>
      <w:bookmarkStart w:id="27" w:name="_Toc19675"/>
      <w:r>
        <w:rPr>
          <w:rFonts w:ascii="楷体" w:eastAsia="楷体" w:hAnsi="楷体" w:cs="楷体" w:hint="eastAsia"/>
          <w:sz w:val="24"/>
        </w:rPr>
        <w:t>5.3.1丙方应在每次交接后及时向甲方提供印鉴证照的交接确认单，并向甲方提供交接现场其他材料。</w:t>
      </w:r>
      <w:bookmarkEnd w:id="27"/>
    </w:p>
    <w:p w14:paraId="5B2ECFCF" w14:textId="77777777" w:rsidR="0034197D" w:rsidRDefault="004341E7">
      <w:pPr>
        <w:adjustRightInd w:val="0"/>
        <w:snapToGrid w:val="0"/>
        <w:spacing w:beforeLines="50" w:before="156"/>
        <w:ind w:firstLineChars="200" w:firstLine="480"/>
        <w:jc w:val="left"/>
        <w:rPr>
          <w:rFonts w:ascii="楷体" w:eastAsia="楷体" w:hAnsi="楷体" w:cs="楷体"/>
          <w:sz w:val="24"/>
        </w:rPr>
      </w:pPr>
      <w:bookmarkStart w:id="28" w:name="_Toc29735"/>
      <w:r>
        <w:rPr>
          <w:rFonts w:ascii="楷体" w:eastAsia="楷体" w:hAnsi="楷体" w:cs="楷体" w:hint="eastAsia"/>
          <w:sz w:val="24"/>
        </w:rPr>
        <w:t>5.3.2为保障本协议履行的可行性，丙方有权利了解丙方正式驻场之日之前的甲方、乙方等与监管服务内容有关且其为开展本协议约定的监管工作必须知晓的相关情况、签署的相关协议等。</w:t>
      </w:r>
      <w:bookmarkEnd w:id="28"/>
    </w:p>
    <w:p w14:paraId="2DE72A04" w14:textId="77777777" w:rsidR="0034197D" w:rsidRDefault="004341E7">
      <w:pPr>
        <w:adjustRightInd w:val="0"/>
        <w:snapToGrid w:val="0"/>
        <w:spacing w:beforeLines="50" w:before="156"/>
        <w:ind w:firstLineChars="200" w:firstLine="480"/>
        <w:jc w:val="left"/>
        <w:rPr>
          <w:rFonts w:ascii="楷体" w:eastAsia="楷体" w:hAnsi="楷体" w:cs="楷体"/>
          <w:sz w:val="24"/>
        </w:rPr>
      </w:pPr>
      <w:bookmarkStart w:id="29" w:name="_Toc15295"/>
      <w:r>
        <w:rPr>
          <w:rFonts w:ascii="楷体" w:eastAsia="楷体" w:hAnsi="楷体" w:cs="楷体" w:hint="eastAsia"/>
          <w:sz w:val="24"/>
        </w:rPr>
        <w:t>5.3.3丙方有权根据本协议对乙方印签、证照及标的项目开发建设等情况进行监管。</w:t>
      </w:r>
      <w:bookmarkEnd w:id="29"/>
    </w:p>
    <w:p w14:paraId="1843B1EC" w14:textId="77777777" w:rsidR="0034197D" w:rsidRDefault="004341E7">
      <w:pPr>
        <w:adjustRightInd w:val="0"/>
        <w:snapToGrid w:val="0"/>
        <w:spacing w:beforeLines="50" w:before="156"/>
        <w:ind w:firstLineChars="200" w:firstLine="480"/>
        <w:jc w:val="left"/>
        <w:rPr>
          <w:rFonts w:ascii="楷体" w:eastAsia="楷体" w:hAnsi="楷体" w:cs="楷体"/>
          <w:sz w:val="24"/>
        </w:rPr>
      </w:pPr>
      <w:bookmarkStart w:id="30" w:name="_Toc12655"/>
      <w:r>
        <w:rPr>
          <w:rFonts w:ascii="楷体" w:eastAsia="楷体" w:hAnsi="楷体" w:cs="楷体" w:hint="eastAsia"/>
          <w:sz w:val="24"/>
        </w:rPr>
        <w:t>5.3.4乙方向丙方提供的资料、有关问题等，丙方有权进行核对或查问，同时应将此情况与可能产生的影响及时书面通知甲方。</w:t>
      </w:r>
      <w:bookmarkEnd w:id="30"/>
    </w:p>
    <w:p w14:paraId="780D75BC" w14:textId="77777777" w:rsidR="0034197D" w:rsidRDefault="004341E7">
      <w:pPr>
        <w:adjustRightInd w:val="0"/>
        <w:snapToGrid w:val="0"/>
        <w:spacing w:beforeLines="50" w:before="156"/>
        <w:ind w:firstLineChars="200" w:firstLine="480"/>
        <w:jc w:val="left"/>
        <w:rPr>
          <w:rFonts w:ascii="楷体" w:eastAsia="楷体" w:hAnsi="楷体" w:cs="楷体"/>
          <w:sz w:val="24"/>
        </w:rPr>
      </w:pPr>
      <w:bookmarkStart w:id="31" w:name="_Toc7200"/>
      <w:r>
        <w:rPr>
          <w:rFonts w:ascii="楷体" w:eastAsia="楷体" w:hAnsi="楷体" w:cs="楷体" w:hint="eastAsia"/>
          <w:sz w:val="24"/>
        </w:rPr>
        <w:t>5.3.5根据甲方授权，丙方有权查看乙方财务账簿及原始单据、销售台账、销售合同、</w:t>
      </w:r>
      <w:proofErr w:type="gramStart"/>
      <w:r>
        <w:rPr>
          <w:rFonts w:ascii="楷体" w:eastAsia="楷体" w:hAnsi="楷体" w:cs="楷体" w:hint="eastAsia"/>
          <w:sz w:val="24"/>
        </w:rPr>
        <w:t>网签信息</w:t>
      </w:r>
      <w:proofErr w:type="gramEnd"/>
      <w:r>
        <w:rPr>
          <w:rFonts w:ascii="楷体" w:eastAsia="楷体" w:hAnsi="楷体" w:cs="楷体" w:hint="eastAsia"/>
          <w:sz w:val="24"/>
        </w:rPr>
        <w:t>、发票收据等相关资料；有权查看项目现场。</w:t>
      </w:r>
      <w:bookmarkEnd w:id="31"/>
    </w:p>
    <w:p w14:paraId="376AA6AE" w14:textId="77777777" w:rsidR="0034197D" w:rsidRDefault="004341E7">
      <w:pPr>
        <w:adjustRightInd w:val="0"/>
        <w:snapToGrid w:val="0"/>
        <w:spacing w:beforeLines="50" w:before="156"/>
        <w:ind w:firstLineChars="200" w:firstLine="480"/>
        <w:jc w:val="left"/>
        <w:rPr>
          <w:rFonts w:ascii="楷体" w:eastAsia="楷体" w:hAnsi="楷体" w:cs="楷体"/>
          <w:sz w:val="24"/>
        </w:rPr>
      </w:pPr>
      <w:bookmarkStart w:id="32" w:name="_Toc9533"/>
      <w:r>
        <w:rPr>
          <w:rFonts w:ascii="楷体" w:eastAsia="楷体" w:hAnsi="楷体" w:cs="楷体" w:hint="eastAsia"/>
          <w:sz w:val="24"/>
        </w:rPr>
        <w:t>5.3.6丙方有义务积极配合乙方的正常合法工作，并对其提出的申请及时进行处理，不得无故拖延；有义务积极配合甲方、完成项目公司交易文件约定重要事项的处理，如土地使用权抵押、在建工程抵押、预售解押等。如因临时需要丙方监管人员加班且已提前沟通，丙方监管人员应予以配合。</w:t>
      </w:r>
      <w:bookmarkEnd w:id="32"/>
    </w:p>
    <w:p w14:paraId="118944F2" w14:textId="77777777" w:rsidR="0034197D" w:rsidRDefault="004341E7">
      <w:pPr>
        <w:adjustRightInd w:val="0"/>
        <w:snapToGrid w:val="0"/>
        <w:spacing w:beforeLines="50" w:before="156"/>
        <w:ind w:firstLineChars="200" w:firstLine="480"/>
        <w:jc w:val="left"/>
        <w:rPr>
          <w:rFonts w:ascii="楷体" w:eastAsia="楷体" w:hAnsi="楷体" w:cs="楷体"/>
          <w:sz w:val="24"/>
        </w:rPr>
      </w:pPr>
      <w:bookmarkStart w:id="33" w:name="_Toc26890"/>
      <w:r>
        <w:rPr>
          <w:rFonts w:ascii="楷体" w:eastAsia="楷体" w:hAnsi="楷体" w:cs="楷体" w:hint="eastAsia"/>
          <w:sz w:val="24"/>
        </w:rPr>
        <w:t>5.3.7丙方在监管服务过程中，获取的关于乙方及其标的项目的任何资料或者商业秘密，在得到甲方及乙方书面同意前，需对其他任何第三方进行保密。</w:t>
      </w:r>
      <w:bookmarkEnd w:id="33"/>
    </w:p>
    <w:p w14:paraId="5A26A252" w14:textId="77777777" w:rsidR="0034197D" w:rsidRDefault="004341E7">
      <w:pPr>
        <w:adjustRightInd w:val="0"/>
        <w:snapToGrid w:val="0"/>
        <w:spacing w:beforeLines="50" w:before="156"/>
        <w:ind w:firstLineChars="200" w:firstLine="480"/>
        <w:jc w:val="left"/>
        <w:rPr>
          <w:rFonts w:ascii="楷体" w:eastAsia="楷体" w:hAnsi="楷体" w:cs="楷体"/>
          <w:sz w:val="24"/>
        </w:rPr>
      </w:pPr>
      <w:bookmarkStart w:id="34" w:name="_Toc4136"/>
      <w:r>
        <w:rPr>
          <w:rFonts w:ascii="楷体" w:eastAsia="楷体" w:hAnsi="楷体" w:cs="楷体" w:hint="eastAsia"/>
          <w:sz w:val="24"/>
        </w:rPr>
        <w:t>5.3.8丙方应亲自履行本协议项下监管义务，未经甲方的同意，或非因情况紧急为了甲方的利益之情形，丙方不得将其本协议项下的监管义务转与任何第三方。</w:t>
      </w:r>
      <w:bookmarkEnd w:id="34"/>
    </w:p>
    <w:p w14:paraId="172E1CA7" w14:textId="77777777" w:rsidR="0034197D" w:rsidRDefault="004341E7">
      <w:pPr>
        <w:adjustRightInd w:val="0"/>
        <w:snapToGrid w:val="0"/>
        <w:spacing w:beforeLines="50" w:before="156"/>
        <w:ind w:firstLineChars="200" w:firstLine="480"/>
        <w:jc w:val="left"/>
        <w:rPr>
          <w:rFonts w:ascii="楷体" w:eastAsia="楷体" w:hAnsi="楷体" w:cs="楷体"/>
          <w:sz w:val="24"/>
        </w:rPr>
      </w:pPr>
      <w:bookmarkStart w:id="35" w:name="_Toc21355"/>
      <w:r>
        <w:rPr>
          <w:rFonts w:ascii="楷体" w:eastAsia="楷体" w:hAnsi="楷体" w:cs="楷体" w:hint="eastAsia"/>
          <w:sz w:val="24"/>
        </w:rPr>
        <w:t>5.3.9丙方有权代表甲方与乙方共同管理乙方印鉴、证照，并按本协议使用印鉴、证照。</w:t>
      </w:r>
      <w:bookmarkEnd w:id="35"/>
    </w:p>
    <w:p w14:paraId="5F0DE59E" w14:textId="77777777" w:rsidR="0034197D" w:rsidRDefault="004341E7">
      <w:pPr>
        <w:adjustRightInd w:val="0"/>
        <w:snapToGrid w:val="0"/>
        <w:spacing w:beforeLines="50" w:before="156"/>
        <w:ind w:firstLineChars="200" w:firstLine="480"/>
        <w:jc w:val="left"/>
        <w:rPr>
          <w:rFonts w:ascii="楷体" w:eastAsia="楷体" w:hAnsi="楷体" w:cs="楷体"/>
          <w:sz w:val="24"/>
        </w:rPr>
      </w:pPr>
      <w:bookmarkStart w:id="36" w:name="_Toc28474"/>
      <w:r>
        <w:rPr>
          <w:rFonts w:ascii="楷体" w:eastAsia="楷体" w:hAnsi="楷体" w:cs="楷体" w:hint="eastAsia"/>
          <w:sz w:val="24"/>
        </w:rPr>
        <w:t>5.3.10丙方有权按照本协议约定对乙方全部账户进行监管，并有权拒绝乙</w:t>
      </w:r>
      <w:r>
        <w:rPr>
          <w:rFonts w:ascii="楷体" w:eastAsia="楷体" w:hAnsi="楷体" w:cs="楷体" w:hint="eastAsia"/>
          <w:sz w:val="24"/>
        </w:rPr>
        <w:lastRenderedPageBreak/>
        <w:t>方不符合约定或甲方要求的支付要求。</w:t>
      </w:r>
      <w:bookmarkEnd w:id="36"/>
    </w:p>
    <w:p w14:paraId="332ECC05" w14:textId="77777777" w:rsidR="0034197D" w:rsidRDefault="004341E7">
      <w:pPr>
        <w:adjustRightInd w:val="0"/>
        <w:snapToGrid w:val="0"/>
        <w:spacing w:beforeLines="50" w:before="156"/>
        <w:ind w:firstLineChars="200" w:firstLine="480"/>
        <w:jc w:val="left"/>
        <w:rPr>
          <w:rFonts w:ascii="楷体" w:eastAsia="楷体" w:hAnsi="楷体" w:cs="楷体"/>
          <w:sz w:val="24"/>
        </w:rPr>
      </w:pPr>
      <w:bookmarkStart w:id="37" w:name="_Toc31924"/>
      <w:r>
        <w:rPr>
          <w:rFonts w:ascii="楷体" w:eastAsia="楷体" w:hAnsi="楷体" w:cs="楷体" w:hint="eastAsia"/>
          <w:sz w:val="24"/>
        </w:rPr>
        <w:t>5.3.11丙方有权对乙方全部账户中的资金使用按本协议约定进行审核，并对乙方提供的资金使用相关的证明资料进行审查并向甲方报告。</w:t>
      </w:r>
      <w:bookmarkEnd w:id="37"/>
    </w:p>
    <w:p w14:paraId="2555ABB1" w14:textId="77777777" w:rsidR="0034197D" w:rsidRDefault="004341E7">
      <w:pPr>
        <w:adjustRightInd w:val="0"/>
        <w:snapToGrid w:val="0"/>
        <w:spacing w:beforeLines="50" w:before="156"/>
        <w:ind w:firstLineChars="200" w:firstLine="480"/>
        <w:jc w:val="left"/>
        <w:rPr>
          <w:rFonts w:ascii="楷体" w:eastAsia="楷体" w:hAnsi="楷体" w:cs="楷体"/>
          <w:sz w:val="24"/>
        </w:rPr>
      </w:pPr>
      <w:bookmarkStart w:id="38" w:name="_Toc15492"/>
      <w:r>
        <w:rPr>
          <w:rFonts w:ascii="楷体" w:eastAsia="楷体" w:hAnsi="楷体" w:cs="楷体" w:hint="eastAsia"/>
          <w:sz w:val="24"/>
        </w:rPr>
        <w:t>5.3.12丙方应按约定向甲方出具《项目监管周报》和月度项目监管服务报告。</w:t>
      </w:r>
      <w:bookmarkEnd w:id="10"/>
      <w:bookmarkEnd w:id="38"/>
    </w:p>
    <w:p w14:paraId="62A870E7" w14:textId="77777777" w:rsidR="0034197D" w:rsidRDefault="004341E7">
      <w:pPr>
        <w:pStyle w:val="1"/>
        <w:numPr>
          <w:ilvl w:val="255"/>
          <w:numId w:val="0"/>
        </w:numPr>
        <w:tabs>
          <w:tab w:val="left" w:pos="2269"/>
        </w:tabs>
        <w:spacing w:beforeLines="50" w:before="156" w:afterLines="50" w:after="156" w:line="240" w:lineRule="auto"/>
        <w:ind w:firstLineChars="200" w:firstLine="482"/>
        <w:rPr>
          <w:rFonts w:ascii="楷体" w:eastAsia="楷体" w:hAnsi="楷体" w:cs="楷体"/>
        </w:rPr>
      </w:pPr>
      <w:bookmarkStart w:id="39" w:name="_Toc9524"/>
      <w:bookmarkStart w:id="40" w:name="_Toc71626325"/>
      <w:bookmarkStart w:id="41" w:name="_Toc25482"/>
      <w:r>
        <w:rPr>
          <w:rFonts w:ascii="楷体" w:eastAsia="楷体" w:hAnsi="楷体" w:cs="楷体" w:hint="eastAsia"/>
        </w:rPr>
        <w:t>第6条 服务费及支付方式</w:t>
      </w:r>
      <w:bookmarkEnd w:id="39"/>
      <w:bookmarkEnd w:id="40"/>
      <w:bookmarkEnd w:id="41"/>
    </w:p>
    <w:p w14:paraId="73003252" w14:textId="77777777" w:rsidR="0034197D" w:rsidRDefault="004341E7">
      <w:pPr>
        <w:adjustRightInd w:val="0"/>
        <w:snapToGrid w:val="0"/>
        <w:spacing w:beforeLines="50" w:before="156"/>
        <w:ind w:firstLineChars="200" w:firstLine="480"/>
        <w:jc w:val="left"/>
        <w:rPr>
          <w:rFonts w:ascii="楷体" w:eastAsia="楷体" w:hAnsi="楷体" w:cs="楷体"/>
          <w:sz w:val="24"/>
        </w:rPr>
      </w:pPr>
      <w:r>
        <w:rPr>
          <w:rFonts w:ascii="楷体" w:eastAsia="楷体" w:hAnsi="楷体" w:cs="楷体" w:hint="eastAsia"/>
          <w:sz w:val="24"/>
        </w:rPr>
        <w:t>6.1 丙方在本协议项下提供审核/监管服务应收取的服务费用由甲方承担。任何情况下，本协议项下甲方与丙方之间的委托关系不因监管服务费的支付方受到影响，丙方由甲方委托聘请并向甲方负责。</w:t>
      </w:r>
    </w:p>
    <w:p w14:paraId="69975CE9" w14:textId="77777777" w:rsidR="0034197D" w:rsidRDefault="004341E7">
      <w:pPr>
        <w:adjustRightInd w:val="0"/>
        <w:snapToGrid w:val="0"/>
        <w:spacing w:beforeLines="50" w:before="156"/>
        <w:ind w:firstLineChars="200" w:firstLine="480"/>
        <w:jc w:val="left"/>
        <w:rPr>
          <w:rFonts w:ascii="楷体" w:eastAsia="楷体" w:hAnsi="楷体" w:cs="楷体"/>
          <w:sz w:val="24"/>
        </w:rPr>
      </w:pPr>
      <w:r>
        <w:rPr>
          <w:rFonts w:ascii="楷体" w:eastAsia="楷体" w:hAnsi="楷体" w:cs="楷体" w:hint="eastAsia"/>
          <w:sz w:val="24"/>
        </w:rPr>
        <w:t>6.2 服务期限：自丙方正式驻场之日起，至信托计划终止日止或甲方书面通知丙方终止监管服务之日止</w:t>
      </w:r>
      <w:r>
        <w:rPr>
          <w:rFonts w:eastAsia="楷体_GB2312" w:hint="eastAsia"/>
          <w:sz w:val="24"/>
        </w:rPr>
        <w:t>（具体起止日期以甲方确认的为准）</w:t>
      </w:r>
      <w:r>
        <w:rPr>
          <w:rFonts w:ascii="楷体" w:eastAsia="楷体" w:hAnsi="楷体" w:cs="楷体" w:hint="eastAsia"/>
          <w:sz w:val="24"/>
        </w:rPr>
        <w:t>。</w:t>
      </w:r>
    </w:p>
    <w:p w14:paraId="6ED450DA" w14:textId="77777777" w:rsidR="0034197D" w:rsidRDefault="004341E7">
      <w:pPr>
        <w:adjustRightInd w:val="0"/>
        <w:snapToGrid w:val="0"/>
        <w:spacing w:beforeLines="50" w:before="156"/>
        <w:ind w:firstLineChars="200" w:firstLine="480"/>
        <w:jc w:val="left"/>
        <w:rPr>
          <w:rFonts w:ascii="楷体" w:eastAsia="楷体" w:hAnsi="楷体" w:cs="楷体"/>
          <w:sz w:val="24"/>
        </w:rPr>
      </w:pPr>
      <w:r>
        <w:rPr>
          <w:rFonts w:ascii="楷体" w:eastAsia="楷体" w:hAnsi="楷体" w:cs="楷体" w:hint="eastAsia"/>
          <w:sz w:val="24"/>
        </w:rPr>
        <w:t>6.3监管服务费金额和支付方式为：</w:t>
      </w:r>
    </w:p>
    <w:p w14:paraId="622E9ED9" w14:textId="77777777" w:rsidR="0034197D" w:rsidRDefault="004341E7">
      <w:pPr>
        <w:adjustRightInd w:val="0"/>
        <w:snapToGrid w:val="0"/>
        <w:spacing w:beforeLines="50" w:before="156"/>
        <w:ind w:firstLineChars="200" w:firstLine="480"/>
        <w:jc w:val="left"/>
        <w:rPr>
          <w:rFonts w:ascii="楷体" w:eastAsia="楷体" w:hAnsi="楷体" w:cs="楷体"/>
          <w:sz w:val="24"/>
        </w:rPr>
      </w:pPr>
      <w:r>
        <w:rPr>
          <w:rFonts w:ascii="楷体" w:eastAsia="楷体" w:hAnsi="楷体" w:cs="楷体" w:hint="eastAsia"/>
          <w:sz w:val="24"/>
        </w:rPr>
        <w:t>6.3.1监管服务费由甲方向丙方支付，标准为【480000】元/年（大写：【肆拾捌万】元整/年），折合每月的监管服务费用【40000】元/月（大写：【肆万】元整/月），折合每日的监管服务费用【1333.33】元/日（大写：【壹仟叁佰叁拾叁元叁角叁分】整/日）。上述监管服务费均为含税价格。</w:t>
      </w:r>
    </w:p>
    <w:p w14:paraId="3190DB27" w14:textId="77777777" w:rsidR="0034197D" w:rsidRDefault="004341E7">
      <w:pPr>
        <w:adjustRightInd w:val="0"/>
        <w:snapToGrid w:val="0"/>
        <w:spacing w:beforeLines="50" w:before="156"/>
        <w:ind w:firstLineChars="200" w:firstLine="480"/>
        <w:jc w:val="left"/>
        <w:rPr>
          <w:rFonts w:ascii="楷体" w:eastAsia="楷体" w:hAnsi="楷体" w:cs="楷体"/>
          <w:sz w:val="24"/>
        </w:rPr>
      </w:pPr>
      <w:r>
        <w:rPr>
          <w:rFonts w:ascii="楷体" w:eastAsia="楷体" w:hAnsi="楷体" w:cs="楷体" w:hint="eastAsia"/>
          <w:sz w:val="24"/>
        </w:rPr>
        <w:t>6.3.2监管服务费自【信托计划成立日起每个自然季度末月20日后10个工作日内（与交易端匹配）】支付，最后一期监管服务费在本协议终止后10个工作日内支付。每期监管服务费=折合每日的监管服务费×该结算期间的实际监管天数（算头不算尾）。首期监管服务费结算期间自丙方正式驻场之日（含）起至信托计划成立日后第一个自然</w:t>
      </w:r>
      <w:proofErr w:type="gramStart"/>
      <w:r>
        <w:rPr>
          <w:rFonts w:ascii="楷体" w:eastAsia="楷体" w:hAnsi="楷体" w:cs="楷体" w:hint="eastAsia"/>
          <w:sz w:val="24"/>
        </w:rPr>
        <w:t>季度末月20日</w:t>
      </w:r>
      <w:proofErr w:type="gramEnd"/>
      <w:r>
        <w:rPr>
          <w:rFonts w:ascii="楷体" w:eastAsia="楷体" w:hAnsi="楷体" w:cs="楷体" w:hint="eastAsia"/>
          <w:sz w:val="24"/>
        </w:rPr>
        <w:t>（不含）止；最后一期监管服务费结算期间自信托计划终止前一个自然季度某月20日（含）起至信托计划终止之日止（不含）。</w:t>
      </w:r>
    </w:p>
    <w:p w14:paraId="1D34255C" w14:textId="77777777" w:rsidR="0034197D" w:rsidRDefault="004341E7">
      <w:pPr>
        <w:adjustRightInd w:val="0"/>
        <w:snapToGrid w:val="0"/>
        <w:spacing w:beforeLines="50" w:before="156"/>
        <w:ind w:firstLineChars="200" w:firstLine="480"/>
        <w:jc w:val="left"/>
        <w:rPr>
          <w:rFonts w:ascii="楷体" w:eastAsia="楷体" w:hAnsi="楷体" w:cs="楷体"/>
          <w:sz w:val="24"/>
        </w:rPr>
      </w:pPr>
      <w:r>
        <w:rPr>
          <w:rFonts w:ascii="楷体" w:eastAsia="楷体" w:hAnsi="楷体" w:cs="楷体" w:hint="eastAsia"/>
          <w:sz w:val="24"/>
        </w:rPr>
        <w:t>6.3.3若本协议在丙方正式驻场之日起三个月内提前终止的，则最终监管服务费=折合每月的监管服务费×3个月。若本协议在丙方正式驻场之日起三个月后履行期间内提前终止的，则按日计收监管服务费。</w:t>
      </w:r>
    </w:p>
    <w:p w14:paraId="748A0B1E" w14:textId="77777777" w:rsidR="0034197D" w:rsidRDefault="004341E7">
      <w:pPr>
        <w:adjustRightInd w:val="0"/>
        <w:snapToGrid w:val="0"/>
        <w:spacing w:beforeLines="50" w:before="156"/>
        <w:ind w:firstLineChars="200" w:firstLine="480"/>
        <w:jc w:val="left"/>
        <w:rPr>
          <w:rFonts w:ascii="楷体" w:eastAsia="楷体" w:hAnsi="楷体" w:cs="楷体"/>
          <w:sz w:val="24"/>
        </w:rPr>
      </w:pPr>
      <w:r>
        <w:rPr>
          <w:rFonts w:ascii="楷体" w:eastAsia="楷体" w:hAnsi="楷体" w:cs="楷体" w:hint="eastAsia"/>
          <w:sz w:val="24"/>
        </w:rPr>
        <w:t>6.4 在履行本协议期间，丙方为甲方提供服务所发生的包括但不限于食、宿、差旅等一切费用，均已包含在监管服务费用中，不再另外计取。但若丙方驻场人员因配合项目的日常工程建设、运营等工作外出所产生交通费用、住宿费等，应由乙方事先安排和承担，丙方驻场人员不进行垫付。</w:t>
      </w:r>
    </w:p>
    <w:p w14:paraId="6ED96FC9" w14:textId="77777777" w:rsidR="0034197D" w:rsidRDefault="004341E7">
      <w:pPr>
        <w:adjustRightInd w:val="0"/>
        <w:snapToGrid w:val="0"/>
        <w:spacing w:beforeLines="50" w:before="156"/>
        <w:ind w:firstLineChars="200" w:firstLine="480"/>
        <w:jc w:val="left"/>
        <w:rPr>
          <w:rFonts w:ascii="楷体" w:eastAsia="楷体" w:hAnsi="楷体" w:cs="楷体"/>
          <w:sz w:val="24"/>
        </w:rPr>
      </w:pPr>
      <w:r>
        <w:rPr>
          <w:rFonts w:ascii="楷体" w:eastAsia="楷体" w:hAnsi="楷体" w:cs="楷体" w:hint="eastAsia"/>
          <w:sz w:val="24"/>
        </w:rPr>
        <w:t>6.5甲方应按照本协议约定的付款时间，在收到丙方开具的合法、有效的发票后按期足额将应付的服务费用汇至如下丙方指定银行账户：</w:t>
      </w:r>
    </w:p>
    <w:p w14:paraId="26A275D2" w14:textId="77777777" w:rsidR="0034197D" w:rsidRDefault="004341E7">
      <w:pPr>
        <w:adjustRightInd w:val="0"/>
        <w:snapToGrid w:val="0"/>
        <w:spacing w:beforeLines="50" w:before="156"/>
        <w:ind w:firstLineChars="200" w:firstLine="480"/>
        <w:jc w:val="left"/>
        <w:rPr>
          <w:rFonts w:ascii="楷体" w:eastAsia="楷体" w:hAnsi="楷体" w:cs="楷体"/>
          <w:sz w:val="24"/>
        </w:rPr>
      </w:pPr>
      <w:r>
        <w:rPr>
          <w:rFonts w:ascii="楷体" w:eastAsia="楷体" w:hAnsi="楷体" w:cs="楷体" w:hint="eastAsia"/>
          <w:sz w:val="24"/>
        </w:rPr>
        <w:t>收款账户名：【北京康信君安资产管理有限公司】</w:t>
      </w:r>
    </w:p>
    <w:p w14:paraId="418EC03F" w14:textId="77777777" w:rsidR="0034197D" w:rsidRDefault="004341E7">
      <w:pPr>
        <w:adjustRightInd w:val="0"/>
        <w:snapToGrid w:val="0"/>
        <w:spacing w:beforeLines="50" w:before="156"/>
        <w:ind w:firstLineChars="200" w:firstLine="480"/>
        <w:jc w:val="left"/>
        <w:rPr>
          <w:rFonts w:ascii="楷体" w:eastAsia="楷体" w:hAnsi="楷体" w:cs="楷体"/>
          <w:sz w:val="24"/>
        </w:rPr>
      </w:pPr>
      <w:r>
        <w:rPr>
          <w:rFonts w:ascii="楷体" w:eastAsia="楷体" w:hAnsi="楷体" w:cs="楷体" w:hint="eastAsia"/>
          <w:sz w:val="24"/>
        </w:rPr>
        <w:t>银行账号：【</w:t>
      </w:r>
      <w:r>
        <w:rPr>
          <w:rFonts w:ascii="楷体" w:eastAsia="楷体" w:hAnsi="楷体" w:cs="楷体"/>
          <w:sz w:val="24"/>
        </w:rPr>
        <w:t>0200337619100015708</w:t>
      </w:r>
      <w:r>
        <w:rPr>
          <w:rFonts w:ascii="楷体" w:eastAsia="楷体" w:hAnsi="楷体" w:cs="楷体" w:hint="eastAsia"/>
          <w:sz w:val="24"/>
        </w:rPr>
        <w:t>】</w:t>
      </w:r>
    </w:p>
    <w:p w14:paraId="1C720B41" w14:textId="77777777" w:rsidR="0034197D" w:rsidRDefault="004341E7">
      <w:pPr>
        <w:adjustRightInd w:val="0"/>
        <w:snapToGrid w:val="0"/>
        <w:spacing w:beforeLines="50" w:before="156"/>
        <w:ind w:firstLineChars="200" w:firstLine="480"/>
        <w:jc w:val="left"/>
        <w:rPr>
          <w:rFonts w:ascii="楷体" w:eastAsia="楷体" w:hAnsi="楷体" w:cs="楷体"/>
          <w:sz w:val="24"/>
        </w:rPr>
      </w:pPr>
      <w:r>
        <w:rPr>
          <w:rFonts w:ascii="楷体" w:eastAsia="楷体" w:hAnsi="楷体" w:cs="楷体" w:hint="eastAsia"/>
          <w:sz w:val="24"/>
        </w:rPr>
        <w:t>开户银行：【中国工商银行股份有限公司北京地安门支行】</w:t>
      </w:r>
    </w:p>
    <w:p w14:paraId="5E267256" w14:textId="77777777" w:rsidR="0034197D" w:rsidRDefault="004341E7">
      <w:pPr>
        <w:adjustRightInd w:val="0"/>
        <w:snapToGrid w:val="0"/>
        <w:spacing w:beforeLines="50" w:before="156"/>
        <w:ind w:firstLineChars="200" w:firstLine="480"/>
        <w:jc w:val="left"/>
        <w:rPr>
          <w:rFonts w:ascii="楷体" w:eastAsia="楷体" w:hAnsi="楷体" w:cs="楷体"/>
          <w:sz w:val="24"/>
        </w:rPr>
      </w:pPr>
      <w:r>
        <w:rPr>
          <w:rFonts w:ascii="楷体" w:eastAsia="楷体" w:hAnsi="楷体" w:cs="楷体" w:hint="eastAsia"/>
          <w:sz w:val="24"/>
        </w:rPr>
        <w:t>地址、电话：【北京市朝阳区裕民路12号1号楼10层B1001 010-82253558】</w:t>
      </w:r>
    </w:p>
    <w:p w14:paraId="03FD3027" w14:textId="77777777" w:rsidR="0034197D" w:rsidRDefault="004341E7">
      <w:pPr>
        <w:pStyle w:val="1"/>
        <w:numPr>
          <w:ilvl w:val="255"/>
          <w:numId w:val="0"/>
        </w:numPr>
        <w:tabs>
          <w:tab w:val="left" w:pos="2269"/>
        </w:tabs>
        <w:spacing w:beforeLines="50" w:before="156" w:afterLines="50" w:after="156" w:line="240" w:lineRule="auto"/>
        <w:ind w:firstLineChars="200" w:firstLine="482"/>
        <w:rPr>
          <w:rFonts w:ascii="楷体" w:eastAsia="楷体" w:hAnsi="楷体" w:cs="楷体"/>
        </w:rPr>
      </w:pPr>
      <w:bookmarkStart w:id="42" w:name="_Toc71626326"/>
      <w:bookmarkStart w:id="43" w:name="_Toc23932"/>
      <w:bookmarkStart w:id="44" w:name="_Toc7559"/>
      <w:r>
        <w:rPr>
          <w:rFonts w:ascii="楷体" w:eastAsia="楷体" w:hAnsi="楷体" w:cs="楷体" w:hint="eastAsia"/>
        </w:rPr>
        <w:lastRenderedPageBreak/>
        <w:t>第7条 陈述与保证</w:t>
      </w:r>
      <w:bookmarkEnd w:id="42"/>
      <w:bookmarkEnd w:id="43"/>
      <w:bookmarkEnd w:id="44"/>
    </w:p>
    <w:p w14:paraId="232CF2A8" w14:textId="77777777" w:rsidR="0034197D" w:rsidRDefault="004341E7">
      <w:pPr>
        <w:pStyle w:val="2"/>
        <w:tabs>
          <w:tab w:val="left" w:pos="284"/>
          <w:tab w:val="left" w:pos="426"/>
          <w:tab w:val="left" w:pos="567"/>
        </w:tabs>
        <w:adjustRightInd w:val="0"/>
        <w:snapToGrid w:val="0"/>
        <w:spacing w:beforeLines="50" w:before="156"/>
        <w:ind w:firstLine="560"/>
        <w:jc w:val="left"/>
        <w:rPr>
          <w:rFonts w:ascii="楷体" w:eastAsia="楷体" w:hAnsi="楷体" w:cs="楷体"/>
          <w:b/>
          <w:bCs/>
          <w:spacing w:val="20"/>
          <w:sz w:val="24"/>
        </w:rPr>
      </w:pPr>
      <w:r>
        <w:rPr>
          <w:rFonts w:ascii="楷体" w:eastAsia="楷体" w:hAnsi="楷体" w:cs="楷体" w:hint="eastAsia"/>
          <w:spacing w:val="20"/>
          <w:sz w:val="24"/>
        </w:rPr>
        <w:t>7.1</w:t>
      </w:r>
      <w:r>
        <w:rPr>
          <w:rFonts w:ascii="楷体" w:eastAsia="楷体" w:hAnsi="楷体" w:cs="楷体" w:hint="eastAsia"/>
          <w:sz w:val="24"/>
        </w:rPr>
        <w:t>甲方保证，其在签署本协议时及本协议有效期限内：</w:t>
      </w:r>
    </w:p>
    <w:p w14:paraId="0E65CA23" w14:textId="77777777" w:rsidR="0034197D" w:rsidRDefault="004341E7">
      <w:pPr>
        <w:pStyle w:val="2"/>
        <w:tabs>
          <w:tab w:val="left" w:pos="284"/>
          <w:tab w:val="left" w:pos="426"/>
          <w:tab w:val="left" w:pos="567"/>
        </w:tabs>
        <w:adjustRightInd w:val="0"/>
        <w:snapToGrid w:val="0"/>
        <w:spacing w:beforeLines="50" w:before="156"/>
        <w:ind w:firstLine="480"/>
        <w:jc w:val="left"/>
        <w:rPr>
          <w:rFonts w:ascii="楷体" w:eastAsia="楷体" w:hAnsi="楷体" w:cs="楷体"/>
          <w:sz w:val="24"/>
        </w:rPr>
      </w:pPr>
      <w:r>
        <w:rPr>
          <w:rFonts w:ascii="楷体" w:eastAsia="楷体" w:hAnsi="楷体" w:cs="楷体" w:hint="eastAsia"/>
          <w:sz w:val="24"/>
        </w:rPr>
        <w:t>甲方保证甲方系在中华人民共和国境内依法设立并有效存续的企业法人，依法依公司章程、在公司经营范围内从事经营活动；</w:t>
      </w:r>
    </w:p>
    <w:p w14:paraId="72084F8B" w14:textId="77777777" w:rsidR="0034197D" w:rsidRDefault="004341E7">
      <w:pPr>
        <w:pStyle w:val="2"/>
        <w:tabs>
          <w:tab w:val="left" w:pos="284"/>
          <w:tab w:val="left" w:pos="426"/>
          <w:tab w:val="left" w:pos="567"/>
        </w:tabs>
        <w:adjustRightInd w:val="0"/>
        <w:snapToGrid w:val="0"/>
        <w:spacing w:beforeLines="50" w:before="156"/>
        <w:ind w:firstLine="480"/>
        <w:jc w:val="left"/>
        <w:rPr>
          <w:rFonts w:ascii="楷体" w:eastAsia="楷体" w:hAnsi="楷体" w:cs="楷体"/>
          <w:sz w:val="24"/>
        </w:rPr>
      </w:pPr>
      <w:r>
        <w:rPr>
          <w:rFonts w:ascii="楷体" w:eastAsia="楷体" w:hAnsi="楷体" w:cs="楷体" w:hint="eastAsia"/>
          <w:sz w:val="24"/>
        </w:rPr>
        <w:t>甲方有签署和执行本协议一切条款的权利和权力；</w:t>
      </w:r>
    </w:p>
    <w:p w14:paraId="43E0757E" w14:textId="77777777" w:rsidR="0034197D" w:rsidRDefault="004341E7">
      <w:pPr>
        <w:pStyle w:val="2"/>
        <w:tabs>
          <w:tab w:val="left" w:pos="284"/>
          <w:tab w:val="left" w:pos="426"/>
          <w:tab w:val="left" w:pos="567"/>
        </w:tabs>
        <w:adjustRightInd w:val="0"/>
        <w:snapToGrid w:val="0"/>
        <w:spacing w:beforeLines="50" w:before="156"/>
        <w:ind w:firstLine="480"/>
        <w:jc w:val="left"/>
        <w:rPr>
          <w:rFonts w:ascii="楷体" w:eastAsia="楷体" w:hAnsi="楷体" w:cs="楷体"/>
          <w:sz w:val="24"/>
        </w:rPr>
      </w:pPr>
      <w:r>
        <w:rPr>
          <w:rFonts w:ascii="楷体" w:eastAsia="楷体" w:hAnsi="楷体" w:cs="楷体" w:hint="eastAsia"/>
          <w:sz w:val="24"/>
        </w:rPr>
        <w:t>甲方应当向丙方叙述委托事项有关的事实，提供与委托事项有关</w:t>
      </w:r>
      <w:proofErr w:type="gramStart"/>
      <w:r>
        <w:rPr>
          <w:rFonts w:ascii="楷体" w:eastAsia="楷体" w:hAnsi="楷体" w:cs="楷体" w:hint="eastAsia"/>
          <w:sz w:val="24"/>
        </w:rPr>
        <w:t>且必要</w:t>
      </w:r>
      <w:proofErr w:type="gramEnd"/>
      <w:r>
        <w:rPr>
          <w:rFonts w:ascii="楷体" w:eastAsia="楷体" w:hAnsi="楷体" w:cs="楷体" w:hint="eastAsia"/>
          <w:sz w:val="24"/>
        </w:rPr>
        <w:t>的材料、文件；</w:t>
      </w:r>
    </w:p>
    <w:p w14:paraId="15082F21" w14:textId="77777777" w:rsidR="0034197D" w:rsidRDefault="004341E7">
      <w:pPr>
        <w:pStyle w:val="2"/>
        <w:tabs>
          <w:tab w:val="left" w:pos="284"/>
          <w:tab w:val="left" w:pos="426"/>
          <w:tab w:val="left" w:pos="567"/>
        </w:tabs>
        <w:adjustRightInd w:val="0"/>
        <w:snapToGrid w:val="0"/>
        <w:spacing w:beforeLines="50" w:before="156"/>
        <w:ind w:firstLine="480"/>
        <w:jc w:val="left"/>
        <w:rPr>
          <w:rFonts w:ascii="楷体" w:eastAsia="楷体" w:hAnsi="楷体" w:cs="楷体"/>
          <w:sz w:val="24"/>
        </w:rPr>
      </w:pPr>
      <w:r>
        <w:rPr>
          <w:rFonts w:ascii="楷体" w:eastAsia="楷体" w:hAnsi="楷体" w:cs="楷体" w:hint="eastAsia"/>
          <w:sz w:val="24"/>
        </w:rPr>
        <w:t>甲方有权对委托事项</w:t>
      </w:r>
      <w:proofErr w:type="gramStart"/>
      <w:r>
        <w:rPr>
          <w:rFonts w:ascii="楷体" w:eastAsia="楷体" w:hAnsi="楷体" w:cs="楷体" w:hint="eastAsia"/>
          <w:sz w:val="24"/>
        </w:rPr>
        <w:t>作出</w:t>
      </w:r>
      <w:proofErr w:type="gramEnd"/>
      <w:r>
        <w:rPr>
          <w:rFonts w:ascii="楷体" w:eastAsia="楷体" w:hAnsi="楷体" w:cs="楷体" w:hint="eastAsia"/>
          <w:sz w:val="24"/>
        </w:rPr>
        <w:t xml:space="preserve">独立的判断、决策。 </w:t>
      </w:r>
    </w:p>
    <w:p w14:paraId="7604BBFC" w14:textId="77777777" w:rsidR="0034197D" w:rsidRDefault="004341E7">
      <w:pPr>
        <w:pStyle w:val="2"/>
        <w:tabs>
          <w:tab w:val="left" w:pos="284"/>
          <w:tab w:val="left" w:pos="426"/>
          <w:tab w:val="left" w:pos="567"/>
        </w:tabs>
        <w:adjustRightInd w:val="0"/>
        <w:snapToGrid w:val="0"/>
        <w:spacing w:beforeLines="50" w:before="156"/>
        <w:ind w:firstLine="560"/>
        <w:jc w:val="left"/>
        <w:rPr>
          <w:rFonts w:ascii="楷体" w:eastAsia="楷体" w:hAnsi="楷体" w:cs="楷体"/>
          <w:sz w:val="24"/>
        </w:rPr>
      </w:pPr>
      <w:r>
        <w:rPr>
          <w:rFonts w:ascii="楷体" w:eastAsia="楷体" w:hAnsi="楷体" w:cs="楷体" w:hint="eastAsia"/>
          <w:spacing w:val="20"/>
          <w:sz w:val="24"/>
        </w:rPr>
        <w:t>7.2</w:t>
      </w:r>
      <w:r>
        <w:rPr>
          <w:rFonts w:ascii="楷体" w:eastAsia="楷体" w:hAnsi="楷体" w:cs="楷体" w:hint="eastAsia"/>
          <w:sz w:val="24"/>
        </w:rPr>
        <w:t>乙方保证</w:t>
      </w:r>
      <w:r>
        <w:rPr>
          <w:rFonts w:ascii="楷体" w:eastAsia="楷体" w:hAnsi="楷体" w:cs="楷体" w:hint="eastAsia"/>
          <w:spacing w:val="20"/>
          <w:sz w:val="24"/>
        </w:rPr>
        <w:t>，</w:t>
      </w:r>
      <w:r>
        <w:rPr>
          <w:rFonts w:ascii="楷体" w:eastAsia="楷体" w:hAnsi="楷体" w:cs="楷体" w:hint="eastAsia"/>
          <w:sz w:val="24"/>
        </w:rPr>
        <w:t>其在签署本协议时及本协议有效期限内：</w:t>
      </w:r>
    </w:p>
    <w:p w14:paraId="2EAC98D3" w14:textId="77777777" w:rsidR="0034197D" w:rsidRDefault="004341E7">
      <w:pPr>
        <w:pStyle w:val="2"/>
        <w:tabs>
          <w:tab w:val="left" w:pos="284"/>
          <w:tab w:val="left" w:pos="426"/>
          <w:tab w:val="left" w:pos="567"/>
        </w:tabs>
        <w:adjustRightInd w:val="0"/>
        <w:snapToGrid w:val="0"/>
        <w:spacing w:beforeLines="50" w:before="156"/>
        <w:ind w:firstLine="480"/>
        <w:jc w:val="left"/>
        <w:rPr>
          <w:rFonts w:ascii="楷体" w:eastAsia="楷体" w:hAnsi="楷体" w:cs="楷体"/>
          <w:sz w:val="24"/>
        </w:rPr>
      </w:pPr>
      <w:r>
        <w:rPr>
          <w:rFonts w:ascii="楷体" w:eastAsia="楷体" w:hAnsi="楷体" w:cs="楷体" w:hint="eastAsia"/>
          <w:sz w:val="24"/>
        </w:rPr>
        <w:t>乙方系在中华人民共和国境内依法设立并有效存续的企业法人，依法依公司章程、在公司经营范围内从事经营活动；</w:t>
      </w:r>
    </w:p>
    <w:p w14:paraId="2E6FAE3F" w14:textId="77777777" w:rsidR="0034197D" w:rsidRDefault="004341E7">
      <w:pPr>
        <w:pStyle w:val="2"/>
        <w:tabs>
          <w:tab w:val="left" w:pos="284"/>
          <w:tab w:val="left" w:pos="426"/>
          <w:tab w:val="left" w:pos="567"/>
        </w:tabs>
        <w:adjustRightInd w:val="0"/>
        <w:snapToGrid w:val="0"/>
        <w:spacing w:beforeLines="50" w:before="156"/>
        <w:ind w:firstLine="480"/>
        <w:jc w:val="left"/>
        <w:rPr>
          <w:rFonts w:ascii="楷体" w:eastAsia="楷体" w:hAnsi="楷体" w:cs="楷体"/>
          <w:sz w:val="24"/>
        </w:rPr>
      </w:pPr>
      <w:r>
        <w:rPr>
          <w:rFonts w:ascii="楷体" w:eastAsia="楷体" w:hAnsi="楷体" w:cs="楷体" w:hint="eastAsia"/>
          <w:sz w:val="24"/>
        </w:rPr>
        <w:t>乙方有签署和执行本协议一切条款的权利和权力；</w:t>
      </w:r>
    </w:p>
    <w:p w14:paraId="0D7C6754" w14:textId="77777777" w:rsidR="0034197D" w:rsidRDefault="004341E7">
      <w:pPr>
        <w:pStyle w:val="2"/>
        <w:tabs>
          <w:tab w:val="left" w:pos="284"/>
          <w:tab w:val="left" w:pos="426"/>
          <w:tab w:val="left" w:pos="567"/>
        </w:tabs>
        <w:adjustRightInd w:val="0"/>
        <w:snapToGrid w:val="0"/>
        <w:spacing w:beforeLines="50" w:before="156"/>
        <w:ind w:firstLine="480"/>
        <w:jc w:val="left"/>
        <w:rPr>
          <w:rFonts w:ascii="楷体" w:eastAsia="楷体" w:hAnsi="楷体" w:cs="楷体"/>
          <w:sz w:val="24"/>
        </w:rPr>
      </w:pPr>
      <w:r>
        <w:rPr>
          <w:rFonts w:ascii="楷体" w:eastAsia="楷体" w:hAnsi="楷体" w:cs="楷体" w:hint="eastAsia"/>
          <w:sz w:val="24"/>
        </w:rPr>
        <w:t>乙方向甲方提供的标的项目前期合作、后续开发建设、已取得证照及批复、交易文件签署及履行、项目已累计投入资金等一切资料及信息均是真实、准确、完整的，无任何虚假记载、隐瞒或遗漏，有关项目的一切事项均已向甲方披露；</w:t>
      </w:r>
    </w:p>
    <w:p w14:paraId="7894BD15" w14:textId="77777777" w:rsidR="0034197D" w:rsidRDefault="004341E7">
      <w:pPr>
        <w:pStyle w:val="2"/>
        <w:tabs>
          <w:tab w:val="left" w:pos="284"/>
          <w:tab w:val="left" w:pos="426"/>
          <w:tab w:val="left" w:pos="567"/>
        </w:tabs>
        <w:adjustRightInd w:val="0"/>
        <w:snapToGrid w:val="0"/>
        <w:spacing w:beforeLines="50" w:before="156"/>
        <w:ind w:firstLine="480"/>
        <w:jc w:val="left"/>
        <w:rPr>
          <w:rFonts w:ascii="楷体" w:eastAsia="楷体" w:hAnsi="楷体" w:cs="楷体"/>
          <w:sz w:val="24"/>
        </w:rPr>
      </w:pPr>
      <w:r>
        <w:rPr>
          <w:rFonts w:ascii="楷体" w:eastAsia="楷体" w:hAnsi="楷体" w:cs="楷体" w:hint="eastAsia"/>
          <w:sz w:val="24"/>
        </w:rPr>
        <w:t>乙方应当无条件配合甲方及丙方现场监管人员依照本协议约定实施项目管理。</w:t>
      </w:r>
    </w:p>
    <w:p w14:paraId="7D26B7FA" w14:textId="77777777" w:rsidR="0034197D" w:rsidRDefault="004341E7">
      <w:pPr>
        <w:pStyle w:val="2"/>
        <w:tabs>
          <w:tab w:val="left" w:pos="284"/>
          <w:tab w:val="left" w:pos="426"/>
          <w:tab w:val="left" w:pos="567"/>
        </w:tabs>
        <w:adjustRightInd w:val="0"/>
        <w:snapToGrid w:val="0"/>
        <w:spacing w:beforeLines="50" w:before="156"/>
        <w:ind w:firstLine="560"/>
        <w:jc w:val="left"/>
        <w:rPr>
          <w:rFonts w:ascii="楷体" w:eastAsia="楷体" w:hAnsi="楷体" w:cs="楷体"/>
          <w:sz w:val="24"/>
        </w:rPr>
      </w:pPr>
      <w:r>
        <w:rPr>
          <w:rFonts w:ascii="楷体" w:eastAsia="楷体" w:hAnsi="楷体" w:cs="楷体" w:hint="eastAsia"/>
          <w:spacing w:val="20"/>
          <w:sz w:val="24"/>
        </w:rPr>
        <w:t>7.3</w:t>
      </w:r>
      <w:r>
        <w:rPr>
          <w:rFonts w:ascii="楷体" w:eastAsia="楷体" w:hAnsi="楷体" w:cs="楷体" w:hint="eastAsia"/>
          <w:sz w:val="24"/>
        </w:rPr>
        <w:t>丙方保证</w:t>
      </w:r>
      <w:r>
        <w:rPr>
          <w:rFonts w:ascii="楷体" w:eastAsia="楷体" w:hAnsi="楷体" w:cs="楷体" w:hint="eastAsia"/>
          <w:spacing w:val="20"/>
          <w:sz w:val="24"/>
        </w:rPr>
        <w:t>，</w:t>
      </w:r>
      <w:r>
        <w:rPr>
          <w:rFonts w:ascii="楷体" w:eastAsia="楷体" w:hAnsi="楷体" w:cs="楷体" w:hint="eastAsia"/>
          <w:sz w:val="24"/>
        </w:rPr>
        <w:t>其在签署本协议时及本协议有效期限内：</w:t>
      </w:r>
    </w:p>
    <w:p w14:paraId="516CDAA5" w14:textId="77777777" w:rsidR="0034197D" w:rsidRDefault="004341E7">
      <w:pPr>
        <w:pStyle w:val="2"/>
        <w:tabs>
          <w:tab w:val="left" w:pos="284"/>
          <w:tab w:val="left" w:pos="426"/>
          <w:tab w:val="left" w:pos="567"/>
        </w:tabs>
        <w:adjustRightInd w:val="0"/>
        <w:snapToGrid w:val="0"/>
        <w:spacing w:beforeLines="50" w:before="156"/>
        <w:ind w:firstLine="480"/>
        <w:jc w:val="left"/>
        <w:rPr>
          <w:rFonts w:ascii="楷体" w:eastAsia="楷体" w:hAnsi="楷体" w:cs="楷体"/>
          <w:sz w:val="24"/>
        </w:rPr>
      </w:pPr>
      <w:r>
        <w:rPr>
          <w:rFonts w:ascii="楷体" w:eastAsia="楷体" w:hAnsi="楷体" w:cs="楷体" w:hint="eastAsia"/>
          <w:sz w:val="24"/>
        </w:rPr>
        <w:t>丙方系在中华人民共和国境内依法设立并有效存续并持有有效营业执照的分支机构，在其营业执照规定的经营范围内依法从事经营活动；</w:t>
      </w:r>
    </w:p>
    <w:p w14:paraId="580CCA46" w14:textId="77777777" w:rsidR="0034197D" w:rsidRDefault="004341E7">
      <w:pPr>
        <w:pStyle w:val="2"/>
        <w:tabs>
          <w:tab w:val="left" w:pos="284"/>
          <w:tab w:val="left" w:pos="426"/>
          <w:tab w:val="left" w:pos="567"/>
        </w:tabs>
        <w:adjustRightInd w:val="0"/>
        <w:snapToGrid w:val="0"/>
        <w:spacing w:beforeLines="50" w:before="156"/>
        <w:ind w:firstLine="480"/>
        <w:jc w:val="left"/>
        <w:rPr>
          <w:rFonts w:ascii="楷体" w:eastAsia="楷体" w:hAnsi="楷体" w:cs="楷体"/>
          <w:sz w:val="24"/>
        </w:rPr>
      </w:pPr>
      <w:r>
        <w:rPr>
          <w:rFonts w:ascii="楷体" w:eastAsia="楷体" w:hAnsi="楷体" w:cs="楷体" w:hint="eastAsia"/>
          <w:sz w:val="24"/>
        </w:rPr>
        <w:t>丙方有签署和执行本协议一切条款的权利和权力；</w:t>
      </w:r>
    </w:p>
    <w:p w14:paraId="7DB8D391" w14:textId="77777777" w:rsidR="0034197D" w:rsidRDefault="004341E7">
      <w:pPr>
        <w:pStyle w:val="2"/>
        <w:tabs>
          <w:tab w:val="left" w:pos="284"/>
          <w:tab w:val="left" w:pos="426"/>
          <w:tab w:val="left" w:pos="567"/>
        </w:tabs>
        <w:adjustRightInd w:val="0"/>
        <w:snapToGrid w:val="0"/>
        <w:spacing w:beforeLines="50" w:before="156"/>
        <w:ind w:firstLine="480"/>
        <w:jc w:val="left"/>
        <w:rPr>
          <w:rFonts w:ascii="楷体" w:eastAsia="楷体" w:hAnsi="楷体" w:cs="楷体"/>
          <w:sz w:val="24"/>
        </w:rPr>
      </w:pPr>
      <w:r>
        <w:rPr>
          <w:rFonts w:ascii="楷体" w:eastAsia="楷体" w:hAnsi="楷体" w:cs="楷体" w:hint="eastAsia"/>
          <w:sz w:val="24"/>
        </w:rPr>
        <w:t>丙方应当勤勉、尽责地完成本协议所列的服务工作，并定期与甲方联系和通报；</w:t>
      </w:r>
    </w:p>
    <w:p w14:paraId="36995059" w14:textId="77777777" w:rsidR="0034197D" w:rsidRDefault="004341E7">
      <w:pPr>
        <w:pStyle w:val="2"/>
        <w:tabs>
          <w:tab w:val="left" w:pos="284"/>
          <w:tab w:val="left" w:pos="426"/>
          <w:tab w:val="left" w:pos="567"/>
        </w:tabs>
        <w:adjustRightInd w:val="0"/>
        <w:snapToGrid w:val="0"/>
        <w:spacing w:beforeLines="50" w:before="156"/>
        <w:ind w:firstLine="480"/>
        <w:jc w:val="left"/>
        <w:rPr>
          <w:rFonts w:ascii="楷体" w:eastAsia="楷体" w:hAnsi="楷体" w:cs="楷体"/>
          <w:sz w:val="24"/>
        </w:rPr>
      </w:pPr>
      <w:r>
        <w:rPr>
          <w:rFonts w:ascii="楷体" w:eastAsia="楷体" w:hAnsi="楷体" w:cs="楷体" w:hint="eastAsia"/>
          <w:sz w:val="24"/>
        </w:rPr>
        <w:t>丙方工作人员按照行业公认的业务标准、道德规范和勤勉尽责精神，出具咨询评估意见、监管报告并提供专业服务；</w:t>
      </w:r>
    </w:p>
    <w:p w14:paraId="32AC24C0" w14:textId="77777777" w:rsidR="0034197D" w:rsidRDefault="004341E7">
      <w:pPr>
        <w:pStyle w:val="2"/>
        <w:tabs>
          <w:tab w:val="left" w:pos="284"/>
          <w:tab w:val="left" w:pos="426"/>
          <w:tab w:val="left" w:pos="567"/>
        </w:tabs>
        <w:adjustRightInd w:val="0"/>
        <w:snapToGrid w:val="0"/>
        <w:spacing w:beforeLines="50" w:before="156"/>
        <w:ind w:firstLine="480"/>
        <w:jc w:val="left"/>
        <w:rPr>
          <w:rFonts w:ascii="楷体" w:eastAsia="楷体" w:hAnsi="楷体" w:cs="楷体"/>
          <w:sz w:val="24"/>
        </w:rPr>
      </w:pPr>
      <w:r>
        <w:rPr>
          <w:rFonts w:ascii="楷体" w:eastAsia="楷体" w:hAnsi="楷体" w:cs="楷体" w:hint="eastAsia"/>
          <w:sz w:val="24"/>
        </w:rPr>
        <w:t>丙方承诺，未经甲方同意，丙方不得同时为与甲方具有商业上利益冲突的另一方提供任何相关服务。</w:t>
      </w:r>
    </w:p>
    <w:p w14:paraId="110A98FE" w14:textId="77777777" w:rsidR="0034197D" w:rsidRDefault="004341E7">
      <w:pPr>
        <w:pStyle w:val="1"/>
        <w:numPr>
          <w:ilvl w:val="255"/>
          <w:numId w:val="0"/>
        </w:numPr>
        <w:tabs>
          <w:tab w:val="left" w:pos="2269"/>
        </w:tabs>
        <w:spacing w:beforeLines="50" w:before="156" w:afterLines="50" w:after="156" w:line="240" w:lineRule="auto"/>
        <w:ind w:firstLineChars="200" w:firstLine="482"/>
        <w:rPr>
          <w:rFonts w:ascii="楷体" w:eastAsia="楷体" w:hAnsi="楷体" w:cs="楷体"/>
        </w:rPr>
      </w:pPr>
      <w:bookmarkStart w:id="45" w:name="_Toc8425"/>
      <w:bookmarkStart w:id="46" w:name="_Toc71626327"/>
      <w:bookmarkStart w:id="47" w:name="_Toc31508"/>
      <w:r>
        <w:rPr>
          <w:rFonts w:ascii="楷体" w:eastAsia="楷体" w:hAnsi="楷体" w:cs="楷体" w:hint="eastAsia"/>
        </w:rPr>
        <w:t>第8条 保密</w:t>
      </w:r>
      <w:bookmarkEnd w:id="45"/>
      <w:bookmarkEnd w:id="46"/>
      <w:bookmarkEnd w:id="47"/>
    </w:p>
    <w:p w14:paraId="5E9C0770" w14:textId="77777777" w:rsidR="0034197D" w:rsidRDefault="004341E7">
      <w:pPr>
        <w:adjustRightInd w:val="0"/>
        <w:snapToGrid w:val="0"/>
        <w:spacing w:beforeLines="50" w:before="156"/>
        <w:ind w:firstLineChars="200" w:firstLine="480"/>
        <w:jc w:val="left"/>
        <w:rPr>
          <w:rFonts w:ascii="楷体" w:eastAsia="楷体" w:hAnsi="楷体" w:cs="楷体"/>
          <w:sz w:val="24"/>
        </w:rPr>
      </w:pPr>
      <w:r>
        <w:rPr>
          <w:rFonts w:ascii="楷体" w:eastAsia="楷体" w:hAnsi="楷体" w:cs="楷体" w:hint="eastAsia"/>
          <w:sz w:val="24"/>
        </w:rPr>
        <w:t>8.1 与本协议有关的任何信息均为本协议的保密信息，未经各方的明确事先书面同意，任何一方均不得向任何第三方披露本协议或项目公司有关的任何信息，但其同意受本保密条款约束的律师或其他顾问以及法律另有规定的除外。</w:t>
      </w:r>
    </w:p>
    <w:p w14:paraId="22D63240" w14:textId="77777777" w:rsidR="0034197D" w:rsidRDefault="004341E7">
      <w:pPr>
        <w:adjustRightInd w:val="0"/>
        <w:snapToGrid w:val="0"/>
        <w:spacing w:beforeLines="50" w:before="156"/>
        <w:ind w:firstLineChars="200" w:firstLine="480"/>
        <w:jc w:val="left"/>
        <w:rPr>
          <w:rFonts w:ascii="楷体" w:eastAsia="楷体" w:hAnsi="楷体" w:cs="楷体"/>
          <w:sz w:val="24"/>
        </w:rPr>
      </w:pPr>
      <w:r>
        <w:rPr>
          <w:rFonts w:ascii="楷体" w:eastAsia="楷体" w:hAnsi="楷体" w:cs="楷体" w:hint="eastAsia"/>
          <w:sz w:val="24"/>
        </w:rPr>
        <w:t>8.2 在下列情形下，不适用前述第8.1款的约定：</w:t>
      </w:r>
    </w:p>
    <w:p w14:paraId="0E527D92" w14:textId="77777777" w:rsidR="0034197D" w:rsidRDefault="004341E7">
      <w:pPr>
        <w:adjustRightInd w:val="0"/>
        <w:snapToGrid w:val="0"/>
        <w:spacing w:beforeLines="50" w:before="156"/>
        <w:ind w:firstLineChars="200" w:firstLine="480"/>
        <w:jc w:val="left"/>
        <w:rPr>
          <w:rFonts w:ascii="楷体" w:eastAsia="楷体" w:hAnsi="楷体" w:cs="楷体"/>
          <w:sz w:val="24"/>
        </w:rPr>
      </w:pPr>
      <w:r>
        <w:rPr>
          <w:rFonts w:ascii="楷体" w:eastAsia="楷体" w:hAnsi="楷体" w:cs="楷体" w:hint="eastAsia"/>
          <w:sz w:val="24"/>
        </w:rPr>
        <w:t>8.2.1法律、法规、任何监管机关要求披露或使用的，甲方向信托计划项下投资者（包括潜在投资者）、保管人、中介机构等信托计划相关主体披露的；</w:t>
      </w:r>
    </w:p>
    <w:p w14:paraId="0DA805FC" w14:textId="77777777" w:rsidR="0034197D" w:rsidRDefault="004341E7">
      <w:pPr>
        <w:adjustRightInd w:val="0"/>
        <w:snapToGrid w:val="0"/>
        <w:spacing w:beforeLines="50" w:before="156"/>
        <w:ind w:firstLineChars="200" w:firstLine="480"/>
        <w:jc w:val="left"/>
        <w:rPr>
          <w:rFonts w:ascii="楷体" w:eastAsia="楷体" w:hAnsi="楷体" w:cs="楷体"/>
          <w:sz w:val="24"/>
        </w:rPr>
      </w:pPr>
      <w:r>
        <w:rPr>
          <w:rFonts w:ascii="楷体" w:eastAsia="楷体" w:hAnsi="楷体" w:cs="楷体" w:hint="eastAsia"/>
          <w:sz w:val="24"/>
        </w:rPr>
        <w:lastRenderedPageBreak/>
        <w:t>8.2.2为将本协议的全部利益赋予各方而要求披露或使用的；</w:t>
      </w:r>
    </w:p>
    <w:p w14:paraId="01FA5404" w14:textId="77777777" w:rsidR="0034197D" w:rsidRDefault="004341E7">
      <w:pPr>
        <w:adjustRightInd w:val="0"/>
        <w:snapToGrid w:val="0"/>
        <w:spacing w:beforeLines="50" w:before="156"/>
        <w:ind w:firstLineChars="200" w:firstLine="480"/>
        <w:jc w:val="left"/>
        <w:rPr>
          <w:rFonts w:ascii="楷体" w:eastAsia="楷体" w:hAnsi="楷体" w:cs="楷体"/>
          <w:sz w:val="24"/>
        </w:rPr>
      </w:pPr>
      <w:r>
        <w:rPr>
          <w:rFonts w:ascii="楷体" w:eastAsia="楷体" w:hAnsi="楷体" w:cs="楷体" w:hint="eastAsia"/>
          <w:sz w:val="24"/>
        </w:rPr>
        <w:t>8.2.3因本协议或根据本协议而订立的任何其他合同而引起的任何司法程序而要求披露或使用的，或合理</w:t>
      </w:r>
      <w:proofErr w:type="gramStart"/>
      <w:r>
        <w:rPr>
          <w:rFonts w:ascii="楷体" w:eastAsia="楷体" w:hAnsi="楷体" w:cs="楷体" w:hint="eastAsia"/>
          <w:sz w:val="24"/>
        </w:rPr>
        <w:t>向税收</w:t>
      </w:r>
      <w:proofErr w:type="gramEnd"/>
      <w:r>
        <w:rPr>
          <w:rFonts w:ascii="楷体" w:eastAsia="楷体" w:hAnsi="楷体" w:cs="楷体" w:hint="eastAsia"/>
          <w:sz w:val="24"/>
        </w:rPr>
        <w:t>机关披露有关披露</w:t>
      </w:r>
      <w:proofErr w:type="gramStart"/>
      <w:r>
        <w:rPr>
          <w:rFonts w:ascii="楷体" w:eastAsia="楷体" w:hAnsi="楷体" w:cs="楷体" w:hint="eastAsia"/>
          <w:sz w:val="24"/>
        </w:rPr>
        <w:t>方税收</w:t>
      </w:r>
      <w:proofErr w:type="gramEnd"/>
      <w:r>
        <w:rPr>
          <w:rFonts w:ascii="楷体" w:eastAsia="楷体" w:hAnsi="楷体" w:cs="楷体" w:hint="eastAsia"/>
          <w:sz w:val="24"/>
        </w:rPr>
        <w:t>事宜的；</w:t>
      </w:r>
    </w:p>
    <w:p w14:paraId="7B75CB28" w14:textId="77777777" w:rsidR="0034197D" w:rsidRDefault="004341E7">
      <w:pPr>
        <w:adjustRightInd w:val="0"/>
        <w:snapToGrid w:val="0"/>
        <w:spacing w:beforeLines="50" w:before="156"/>
        <w:ind w:firstLineChars="200" w:firstLine="480"/>
        <w:jc w:val="left"/>
        <w:rPr>
          <w:rFonts w:ascii="楷体" w:eastAsia="楷体" w:hAnsi="楷体" w:cs="楷体"/>
          <w:sz w:val="24"/>
        </w:rPr>
      </w:pPr>
      <w:r>
        <w:rPr>
          <w:rFonts w:ascii="楷体" w:eastAsia="楷体" w:hAnsi="楷体" w:cs="楷体" w:hint="eastAsia"/>
          <w:sz w:val="24"/>
        </w:rPr>
        <w:t>8.2.4非因违反本协议，信息已进入公知范围的；</w:t>
      </w:r>
    </w:p>
    <w:p w14:paraId="70FFB617" w14:textId="77777777" w:rsidR="0034197D" w:rsidRDefault="004341E7">
      <w:pPr>
        <w:adjustRightInd w:val="0"/>
        <w:snapToGrid w:val="0"/>
        <w:spacing w:beforeLines="50" w:before="156"/>
        <w:ind w:firstLineChars="200" w:firstLine="480"/>
        <w:jc w:val="left"/>
        <w:rPr>
          <w:rFonts w:ascii="楷体" w:eastAsia="楷体" w:hAnsi="楷体" w:cs="楷体"/>
          <w:sz w:val="24"/>
        </w:rPr>
      </w:pPr>
      <w:r>
        <w:rPr>
          <w:rFonts w:ascii="楷体" w:eastAsia="楷体" w:hAnsi="楷体" w:cs="楷体" w:hint="eastAsia"/>
          <w:sz w:val="24"/>
        </w:rPr>
        <w:t>8.2.5另一方已事先书面批准披露或使用的；</w:t>
      </w:r>
    </w:p>
    <w:p w14:paraId="1CF98B2A" w14:textId="77777777" w:rsidR="0034197D" w:rsidRDefault="004341E7">
      <w:pPr>
        <w:adjustRightInd w:val="0"/>
        <w:snapToGrid w:val="0"/>
        <w:spacing w:beforeLines="50" w:before="156"/>
        <w:ind w:firstLineChars="200" w:firstLine="480"/>
        <w:jc w:val="left"/>
        <w:rPr>
          <w:rFonts w:ascii="楷体" w:eastAsia="楷体" w:hAnsi="楷体" w:cs="楷体"/>
          <w:sz w:val="24"/>
        </w:rPr>
      </w:pPr>
      <w:r>
        <w:rPr>
          <w:rFonts w:ascii="楷体" w:eastAsia="楷体" w:hAnsi="楷体" w:cs="楷体" w:hint="eastAsia"/>
          <w:sz w:val="24"/>
        </w:rPr>
        <w:t>8.2.6信息是在本协议签订后独立开发的。</w:t>
      </w:r>
    </w:p>
    <w:p w14:paraId="2C5C9902" w14:textId="77777777" w:rsidR="0034197D" w:rsidRDefault="004341E7">
      <w:pPr>
        <w:adjustRightInd w:val="0"/>
        <w:snapToGrid w:val="0"/>
        <w:spacing w:beforeLines="50" w:before="156"/>
        <w:ind w:firstLineChars="200" w:firstLine="480"/>
        <w:jc w:val="left"/>
        <w:rPr>
          <w:rFonts w:ascii="楷体" w:eastAsia="楷体" w:hAnsi="楷体" w:cs="楷体"/>
          <w:sz w:val="24"/>
        </w:rPr>
      </w:pPr>
      <w:r>
        <w:rPr>
          <w:rFonts w:ascii="楷体" w:eastAsia="楷体" w:hAnsi="楷体" w:cs="楷体" w:hint="eastAsia"/>
          <w:sz w:val="24"/>
        </w:rPr>
        <w:t>8.3 本条款下保密义务不因本协议终止而终止。为执行本协议目的，各方保证对在讨论、签订、执行本协议过程中所获悉的相关情况限定在有限范围内知晓。</w:t>
      </w:r>
    </w:p>
    <w:p w14:paraId="7766B7E4" w14:textId="77777777" w:rsidR="0034197D" w:rsidRDefault="004341E7">
      <w:pPr>
        <w:adjustRightInd w:val="0"/>
        <w:snapToGrid w:val="0"/>
        <w:spacing w:beforeLines="50" w:before="156"/>
        <w:ind w:firstLineChars="200" w:firstLine="480"/>
        <w:jc w:val="left"/>
        <w:rPr>
          <w:rFonts w:ascii="楷体" w:eastAsia="楷体" w:hAnsi="楷体" w:cs="楷体"/>
          <w:sz w:val="24"/>
        </w:rPr>
      </w:pPr>
      <w:r>
        <w:rPr>
          <w:rFonts w:ascii="楷体" w:eastAsia="楷体" w:hAnsi="楷体" w:cs="楷体" w:hint="eastAsia"/>
          <w:sz w:val="24"/>
        </w:rPr>
        <w:t>8.4 如果一方违反保密义务造成其他各方损失的，应赔偿其他各方的直接损失和间接损失。</w:t>
      </w:r>
    </w:p>
    <w:p w14:paraId="3AA9A1AF" w14:textId="77777777" w:rsidR="0034197D" w:rsidRDefault="004341E7">
      <w:pPr>
        <w:adjustRightInd w:val="0"/>
        <w:snapToGrid w:val="0"/>
        <w:spacing w:beforeLines="50" w:before="156"/>
        <w:ind w:firstLineChars="200" w:firstLine="480"/>
        <w:jc w:val="left"/>
        <w:rPr>
          <w:rFonts w:ascii="楷体" w:eastAsia="楷体" w:hAnsi="楷体" w:cs="楷体"/>
          <w:sz w:val="24"/>
        </w:rPr>
      </w:pPr>
      <w:r>
        <w:rPr>
          <w:rFonts w:ascii="楷体" w:eastAsia="楷体" w:hAnsi="楷体" w:cs="楷体" w:hint="eastAsia"/>
          <w:sz w:val="24"/>
        </w:rPr>
        <w:t>8.5 本条在本协议终止或解除后仍继续有效。</w:t>
      </w:r>
    </w:p>
    <w:p w14:paraId="18AC9A28" w14:textId="77777777" w:rsidR="0034197D" w:rsidRDefault="004341E7">
      <w:pPr>
        <w:pStyle w:val="1"/>
        <w:numPr>
          <w:ilvl w:val="255"/>
          <w:numId w:val="0"/>
        </w:numPr>
        <w:tabs>
          <w:tab w:val="left" w:pos="2269"/>
        </w:tabs>
        <w:spacing w:beforeLines="50" w:before="156" w:afterLines="50" w:after="156" w:line="240" w:lineRule="auto"/>
        <w:ind w:firstLineChars="200" w:firstLine="482"/>
        <w:rPr>
          <w:rFonts w:ascii="楷体" w:eastAsia="楷体" w:hAnsi="楷体" w:cs="楷体"/>
        </w:rPr>
      </w:pPr>
      <w:bookmarkStart w:id="48" w:name="_Toc71626328"/>
      <w:bookmarkStart w:id="49" w:name="_Toc30083"/>
      <w:bookmarkStart w:id="50" w:name="_Toc13775"/>
      <w:r>
        <w:rPr>
          <w:rFonts w:ascii="楷体" w:eastAsia="楷体" w:hAnsi="楷体" w:cs="楷体" w:hint="eastAsia"/>
        </w:rPr>
        <w:t>第9条 违约责任</w:t>
      </w:r>
      <w:bookmarkEnd w:id="48"/>
      <w:bookmarkEnd w:id="49"/>
      <w:bookmarkEnd w:id="50"/>
    </w:p>
    <w:p w14:paraId="30A2B35E" w14:textId="77777777" w:rsidR="0034197D" w:rsidRDefault="004341E7">
      <w:pPr>
        <w:adjustRightInd w:val="0"/>
        <w:snapToGrid w:val="0"/>
        <w:spacing w:beforeLines="50" w:before="156"/>
        <w:ind w:firstLineChars="200" w:firstLine="480"/>
        <w:jc w:val="left"/>
        <w:rPr>
          <w:rFonts w:ascii="楷体" w:eastAsia="楷体" w:hAnsi="楷体" w:cs="楷体"/>
          <w:sz w:val="24"/>
        </w:rPr>
      </w:pPr>
      <w:r>
        <w:rPr>
          <w:rFonts w:ascii="楷体" w:eastAsia="楷体" w:hAnsi="楷体" w:cs="楷体" w:hint="eastAsia"/>
          <w:sz w:val="24"/>
        </w:rPr>
        <w:t>9.1 在本协议约定的监管服务项下，因乙方发生提供错误虚假信息等违约行为从而给甲方、丙方及/或信托计划造成的全部损失，由乙方承担赔偿责任。</w:t>
      </w:r>
    </w:p>
    <w:p w14:paraId="6CC7F7E2" w14:textId="77777777" w:rsidR="0034197D" w:rsidRDefault="004341E7">
      <w:pPr>
        <w:adjustRightInd w:val="0"/>
        <w:snapToGrid w:val="0"/>
        <w:spacing w:beforeLines="50" w:before="156"/>
        <w:ind w:firstLineChars="200" w:firstLine="480"/>
        <w:jc w:val="left"/>
      </w:pPr>
      <w:r>
        <w:rPr>
          <w:rFonts w:ascii="楷体" w:eastAsia="楷体" w:hAnsi="楷体" w:cs="楷体" w:hint="eastAsia"/>
          <w:sz w:val="24"/>
        </w:rPr>
        <w:t>9.2丙方未按本协议约定履行监管义务，或与乙方串通损害甲方利益的，丙方应当每日按整年监管服务费用的【万分之三】向甲方支付自违约事项发生之日至违约事项纠正之日的违约金；若给甲方及/或信托计划造成损失的，还应赔偿由此给甲方及/或信托计划造成的全部损失，且甲方有权单方面解除本协议。</w:t>
      </w:r>
    </w:p>
    <w:p w14:paraId="4E7D9808" w14:textId="77777777" w:rsidR="0034197D" w:rsidRDefault="004341E7">
      <w:pPr>
        <w:pStyle w:val="1"/>
        <w:numPr>
          <w:ilvl w:val="255"/>
          <w:numId w:val="0"/>
        </w:numPr>
        <w:tabs>
          <w:tab w:val="left" w:pos="2269"/>
        </w:tabs>
        <w:spacing w:beforeLines="50" w:before="156" w:afterLines="50" w:after="156" w:line="240" w:lineRule="auto"/>
        <w:ind w:firstLineChars="200" w:firstLine="482"/>
        <w:rPr>
          <w:rFonts w:ascii="楷体" w:eastAsia="楷体" w:hAnsi="楷体" w:cs="楷体"/>
        </w:rPr>
      </w:pPr>
      <w:bookmarkStart w:id="51" w:name="_Toc71626329"/>
      <w:bookmarkStart w:id="52" w:name="_Toc12292"/>
      <w:bookmarkStart w:id="53" w:name="_Toc27049"/>
      <w:r>
        <w:rPr>
          <w:rFonts w:ascii="楷体" w:eastAsia="楷体" w:hAnsi="楷体" w:cs="楷体" w:hint="eastAsia"/>
        </w:rPr>
        <w:t>第10条 不可抗力</w:t>
      </w:r>
      <w:bookmarkEnd w:id="51"/>
      <w:bookmarkEnd w:id="52"/>
      <w:bookmarkEnd w:id="53"/>
    </w:p>
    <w:p w14:paraId="433E395B" w14:textId="77777777" w:rsidR="0034197D" w:rsidRDefault="004341E7">
      <w:pPr>
        <w:adjustRightInd w:val="0"/>
        <w:snapToGrid w:val="0"/>
        <w:spacing w:beforeLines="50" w:before="156"/>
        <w:ind w:firstLineChars="200" w:firstLine="480"/>
        <w:jc w:val="left"/>
        <w:rPr>
          <w:rFonts w:ascii="楷体" w:eastAsia="楷体" w:hAnsi="楷体" w:cs="楷体"/>
          <w:sz w:val="24"/>
        </w:rPr>
      </w:pPr>
      <w:r>
        <w:rPr>
          <w:rFonts w:ascii="楷体" w:eastAsia="楷体" w:hAnsi="楷体" w:cs="楷体" w:hint="eastAsia"/>
          <w:sz w:val="24"/>
        </w:rPr>
        <w:t>10.1 如果一方在履行本协议时直接受到某一不可抗力事实的影响、迟延或阻碍，该方应在不可抗力事件发生后的十天内通知其他方并提供有关的详细信息；</w:t>
      </w:r>
    </w:p>
    <w:p w14:paraId="452B38B7" w14:textId="77777777" w:rsidR="0034197D" w:rsidRDefault="004341E7">
      <w:pPr>
        <w:adjustRightInd w:val="0"/>
        <w:snapToGrid w:val="0"/>
        <w:spacing w:beforeLines="50" w:before="156"/>
        <w:ind w:firstLineChars="200" w:firstLine="480"/>
        <w:jc w:val="left"/>
        <w:rPr>
          <w:rFonts w:ascii="楷体" w:eastAsia="楷体" w:hAnsi="楷体" w:cs="楷体"/>
          <w:sz w:val="24"/>
        </w:rPr>
      </w:pPr>
      <w:r>
        <w:rPr>
          <w:rFonts w:ascii="楷体" w:eastAsia="楷体" w:hAnsi="楷体" w:cs="楷体" w:hint="eastAsia"/>
          <w:sz w:val="24"/>
        </w:rPr>
        <w:t>10.2 对不可抗力事件造成的未履行或延迟履行义务，任何一方均不承担责任。受不可抗力事件影响的一方须采取适当措施以减少或消除不可抗力的影响，并尽快恢复履行受不可抗力事件影响的义务；</w:t>
      </w:r>
    </w:p>
    <w:p w14:paraId="262BAA76" w14:textId="77777777" w:rsidR="0034197D" w:rsidRDefault="004341E7">
      <w:pPr>
        <w:adjustRightInd w:val="0"/>
        <w:snapToGrid w:val="0"/>
        <w:spacing w:beforeLines="50" w:before="156"/>
        <w:ind w:firstLineChars="200" w:firstLine="480"/>
        <w:jc w:val="left"/>
        <w:rPr>
          <w:rFonts w:ascii="楷体" w:eastAsia="楷体" w:hAnsi="楷体" w:cs="楷体"/>
          <w:sz w:val="24"/>
        </w:rPr>
      </w:pPr>
      <w:r>
        <w:rPr>
          <w:rFonts w:ascii="楷体" w:eastAsia="楷体" w:hAnsi="楷体" w:cs="楷体" w:hint="eastAsia"/>
          <w:sz w:val="24"/>
        </w:rPr>
        <w:t>10.3 本协议所称不可抗力事件指无法克服、无法预见、超出一方或各方合理控制范围且妨碍各方完全履行合同义务的事件。不可抗力事件包括但不限于以下方面：自然灾害、暴动、战争、内乱、爆炸、火灾、洪水。</w:t>
      </w:r>
    </w:p>
    <w:p w14:paraId="74372C82" w14:textId="77777777" w:rsidR="0034197D" w:rsidRDefault="004341E7">
      <w:pPr>
        <w:pStyle w:val="1"/>
        <w:numPr>
          <w:ilvl w:val="255"/>
          <w:numId w:val="0"/>
        </w:numPr>
        <w:tabs>
          <w:tab w:val="left" w:pos="2269"/>
        </w:tabs>
        <w:spacing w:beforeLines="50" w:before="156" w:afterLines="50" w:after="156" w:line="240" w:lineRule="auto"/>
        <w:ind w:firstLineChars="200" w:firstLine="482"/>
        <w:rPr>
          <w:rFonts w:ascii="楷体" w:eastAsia="楷体" w:hAnsi="楷体" w:cs="楷体"/>
        </w:rPr>
      </w:pPr>
      <w:bookmarkStart w:id="54" w:name="_Toc18283"/>
      <w:bookmarkStart w:id="55" w:name="_Toc71626330"/>
      <w:r>
        <w:rPr>
          <w:rFonts w:ascii="楷体" w:eastAsia="楷体" w:hAnsi="楷体" w:cs="楷体" w:hint="eastAsia"/>
        </w:rPr>
        <w:t xml:space="preserve">第11条 </w:t>
      </w:r>
      <w:bookmarkStart w:id="56" w:name="_Toc22725"/>
      <w:r>
        <w:rPr>
          <w:rFonts w:ascii="楷体" w:eastAsia="楷体" w:hAnsi="楷体" w:cs="楷体" w:hint="eastAsia"/>
        </w:rPr>
        <w:t>法律适用及争议解决</w:t>
      </w:r>
      <w:bookmarkEnd w:id="54"/>
      <w:bookmarkEnd w:id="55"/>
      <w:bookmarkEnd w:id="56"/>
    </w:p>
    <w:p w14:paraId="03B3678C" w14:textId="77777777" w:rsidR="0034197D" w:rsidRDefault="004341E7">
      <w:pPr>
        <w:adjustRightInd w:val="0"/>
        <w:snapToGrid w:val="0"/>
        <w:spacing w:beforeLines="50" w:before="156"/>
        <w:ind w:firstLineChars="200" w:firstLine="480"/>
        <w:jc w:val="left"/>
        <w:rPr>
          <w:rFonts w:ascii="楷体" w:eastAsia="楷体" w:hAnsi="楷体" w:cs="楷体"/>
          <w:sz w:val="24"/>
        </w:rPr>
      </w:pPr>
      <w:r>
        <w:rPr>
          <w:rFonts w:ascii="楷体" w:eastAsia="楷体" w:hAnsi="楷体" w:cs="楷体" w:hint="eastAsia"/>
          <w:sz w:val="24"/>
        </w:rPr>
        <w:t>11.1 本协议的成立、有效、解释和履行，适用中华人民共和国法律（不含香港特别行政区、澳门特别行政区和台湾地区）。</w:t>
      </w:r>
    </w:p>
    <w:p w14:paraId="14982421" w14:textId="77777777" w:rsidR="0034197D" w:rsidRDefault="004341E7">
      <w:pPr>
        <w:adjustRightInd w:val="0"/>
        <w:snapToGrid w:val="0"/>
        <w:spacing w:beforeLines="50" w:before="156"/>
        <w:ind w:firstLineChars="200" w:firstLine="480"/>
        <w:jc w:val="left"/>
        <w:rPr>
          <w:rFonts w:ascii="楷体" w:eastAsia="楷体" w:hAnsi="楷体" w:cs="楷体"/>
          <w:sz w:val="24"/>
        </w:rPr>
      </w:pPr>
      <w:r>
        <w:rPr>
          <w:rFonts w:ascii="楷体" w:eastAsia="楷体" w:hAnsi="楷体" w:cs="楷体" w:hint="eastAsia"/>
          <w:sz w:val="24"/>
        </w:rPr>
        <w:t>11.2 在履行本协议过程中，当事人若发生纠纷，应本着友好协商，维护监管资产利益的原则协商解决；协商不成的，任何一方应向甲方住所地有管辖权的人民法院提起诉讼以解决争议，败诉方应承担胜诉方因此支付的律师费。</w:t>
      </w:r>
    </w:p>
    <w:p w14:paraId="2BAEB74B" w14:textId="77777777" w:rsidR="0034197D" w:rsidRDefault="004341E7">
      <w:pPr>
        <w:adjustRightInd w:val="0"/>
        <w:snapToGrid w:val="0"/>
        <w:spacing w:beforeLines="50" w:before="156"/>
        <w:ind w:firstLineChars="200" w:firstLine="480"/>
        <w:jc w:val="left"/>
        <w:rPr>
          <w:rFonts w:ascii="楷体" w:eastAsia="楷体" w:hAnsi="楷体" w:cs="楷体"/>
          <w:sz w:val="24"/>
        </w:rPr>
      </w:pPr>
      <w:r>
        <w:rPr>
          <w:rFonts w:ascii="楷体" w:eastAsia="楷体" w:hAnsi="楷体" w:cs="楷体" w:hint="eastAsia"/>
          <w:sz w:val="24"/>
        </w:rPr>
        <w:t>11.3 在发生任何争议和在任何争议正在进行诉讼时，除了所争议的事宜外，各方应继续完成其各自在本协议项下的义务。</w:t>
      </w:r>
    </w:p>
    <w:p w14:paraId="68BA7FA7" w14:textId="77777777" w:rsidR="0034197D" w:rsidRDefault="004341E7">
      <w:pPr>
        <w:pStyle w:val="1"/>
        <w:numPr>
          <w:ilvl w:val="255"/>
          <w:numId w:val="0"/>
        </w:numPr>
        <w:tabs>
          <w:tab w:val="left" w:pos="2269"/>
        </w:tabs>
        <w:spacing w:beforeLines="50" w:before="156" w:afterLines="50" w:after="156" w:line="240" w:lineRule="auto"/>
        <w:ind w:firstLineChars="200" w:firstLine="482"/>
        <w:rPr>
          <w:rFonts w:ascii="楷体" w:eastAsia="楷体" w:hAnsi="楷体" w:cs="楷体"/>
        </w:rPr>
      </w:pPr>
      <w:bookmarkStart w:id="57" w:name="_Toc71626331"/>
      <w:bookmarkStart w:id="58" w:name="_Toc4579"/>
      <w:r>
        <w:rPr>
          <w:rFonts w:ascii="楷体" w:eastAsia="楷体" w:hAnsi="楷体" w:cs="楷体" w:hint="eastAsia"/>
        </w:rPr>
        <w:lastRenderedPageBreak/>
        <w:t xml:space="preserve">第12条 </w:t>
      </w:r>
      <w:bookmarkStart w:id="59" w:name="_Toc4645"/>
      <w:r>
        <w:rPr>
          <w:rFonts w:ascii="楷体" w:eastAsia="楷体" w:hAnsi="楷体" w:cs="楷体" w:hint="eastAsia"/>
        </w:rPr>
        <w:t>通知和送达</w:t>
      </w:r>
      <w:bookmarkEnd w:id="57"/>
      <w:bookmarkEnd w:id="58"/>
      <w:bookmarkEnd w:id="59"/>
    </w:p>
    <w:p w14:paraId="55C0077A" w14:textId="77777777" w:rsidR="0034197D" w:rsidRDefault="004341E7">
      <w:pPr>
        <w:adjustRightInd w:val="0"/>
        <w:snapToGrid w:val="0"/>
        <w:spacing w:beforeLines="50" w:before="156"/>
        <w:ind w:firstLineChars="200" w:firstLine="480"/>
        <w:jc w:val="left"/>
        <w:rPr>
          <w:rFonts w:ascii="楷体" w:eastAsia="楷体" w:hAnsi="楷体" w:cs="楷体"/>
          <w:sz w:val="24"/>
        </w:rPr>
      </w:pPr>
      <w:r>
        <w:rPr>
          <w:rFonts w:ascii="楷体" w:eastAsia="楷体" w:hAnsi="楷体" w:cs="楷体" w:hint="eastAsia"/>
          <w:sz w:val="24"/>
        </w:rPr>
        <w:t>12.1 联系信息以本协议首部记载为准。除非本协议另有规定，本协议项</w:t>
      </w:r>
      <w:proofErr w:type="gramStart"/>
      <w:r>
        <w:rPr>
          <w:rFonts w:ascii="楷体" w:eastAsia="楷体" w:hAnsi="楷体" w:cs="楷体" w:hint="eastAsia"/>
          <w:sz w:val="24"/>
        </w:rPr>
        <w:t>下各方</w:t>
      </w:r>
      <w:proofErr w:type="gramEnd"/>
      <w:r>
        <w:rPr>
          <w:rFonts w:ascii="楷体" w:eastAsia="楷体" w:hAnsi="楷体" w:cs="楷体" w:hint="eastAsia"/>
          <w:sz w:val="24"/>
        </w:rPr>
        <w:t>之间的一切通知均应使用中文，通过专人、电子邮件、快递或传真送达。通知在下列日期视为到达日：</w:t>
      </w:r>
    </w:p>
    <w:p w14:paraId="42EBBD0B" w14:textId="77777777" w:rsidR="0034197D" w:rsidRDefault="004341E7">
      <w:pPr>
        <w:adjustRightInd w:val="0"/>
        <w:snapToGrid w:val="0"/>
        <w:spacing w:beforeLines="50" w:before="156"/>
        <w:ind w:firstLineChars="200" w:firstLine="480"/>
        <w:jc w:val="left"/>
        <w:rPr>
          <w:rFonts w:ascii="楷体" w:eastAsia="楷体" w:hAnsi="楷体" w:cs="楷体"/>
          <w:sz w:val="24"/>
        </w:rPr>
      </w:pPr>
      <w:r>
        <w:rPr>
          <w:rFonts w:ascii="楷体" w:eastAsia="楷体" w:hAnsi="楷体" w:cs="楷体" w:hint="eastAsia"/>
          <w:sz w:val="24"/>
        </w:rPr>
        <w:t>1)</w:t>
      </w:r>
      <w:r>
        <w:rPr>
          <w:rFonts w:ascii="楷体" w:eastAsia="楷体" w:hAnsi="楷体" w:cs="楷体" w:hint="eastAsia"/>
          <w:sz w:val="24"/>
        </w:rPr>
        <w:tab/>
        <w:t>由传真传送，收到回复码或成功发送确认条的情况下的第一个工作日视为送达；</w:t>
      </w:r>
    </w:p>
    <w:p w14:paraId="68C03426" w14:textId="77777777" w:rsidR="0034197D" w:rsidRDefault="004341E7">
      <w:pPr>
        <w:adjustRightInd w:val="0"/>
        <w:snapToGrid w:val="0"/>
        <w:spacing w:beforeLines="50" w:before="156"/>
        <w:ind w:firstLineChars="200" w:firstLine="480"/>
        <w:jc w:val="left"/>
        <w:rPr>
          <w:rFonts w:ascii="楷体" w:eastAsia="楷体" w:hAnsi="楷体" w:cs="楷体"/>
          <w:sz w:val="24"/>
        </w:rPr>
      </w:pPr>
      <w:r>
        <w:rPr>
          <w:rFonts w:ascii="楷体" w:eastAsia="楷体" w:hAnsi="楷体" w:cs="楷体" w:hint="eastAsia"/>
          <w:sz w:val="24"/>
        </w:rPr>
        <w:t>2)</w:t>
      </w:r>
      <w:r>
        <w:rPr>
          <w:rFonts w:ascii="楷体" w:eastAsia="楷体" w:hAnsi="楷体" w:cs="楷体" w:hint="eastAsia"/>
          <w:sz w:val="24"/>
        </w:rPr>
        <w:tab/>
        <w:t>由快递发送，寄出后第三日视为送达；</w:t>
      </w:r>
    </w:p>
    <w:p w14:paraId="309D77E3" w14:textId="77777777" w:rsidR="0034197D" w:rsidRDefault="004341E7">
      <w:pPr>
        <w:adjustRightInd w:val="0"/>
        <w:snapToGrid w:val="0"/>
        <w:spacing w:beforeLines="50" w:before="156"/>
        <w:ind w:firstLineChars="200" w:firstLine="480"/>
        <w:jc w:val="left"/>
        <w:rPr>
          <w:rFonts w:ascii="楷体" w:eastAsia="楷体" w:hAnsi="楷体" w:cs="楷体"/>
          <w:sz w:val="24"/>
        </w:rPr>
      </w:pPr>
      <w:r>
        <w:rPr>
          <w:rFonts w:ascii="楷体" w:eastAsia="楷体" w:hAnsi="楷体" w:cs="楷体" w:hint="eastAsia"/>
          <w:sz w:val="24"/>
        </w:rPr>
        <w:t>3)</w:t>
      </w:r>
      <w:r>
        <w:rPr>
          <w:rFonts w:ascii="楷体" w:eastAsia="楷体" w:hAnsi="楷体" w:cs="楷体" w:hint="eastAsia"/>
          <w:sz w:val="24"/>
        </w:rPr>
        <w:tab/>
        <w:t>由专人递送，在送至相关地址时视为送达；</w:t>
      </w:r>
    </w:p>
    <w:p w14:paraId="240D1064" w14:textId="77777777" w:rsidR="0034197D" w:rsidRDefault="004341E7">
      <w:pPr>
        <w:adjustRightInd w:val="0"/>
        <w:snapToGrid w:val="0"/>
        <w:spacing w:beforeLines="50" w:before="156"/>
        <w:ind w:firstLineChars="200" w:firstLine="480"/>
        <w:jc w:val="left"/>
        <w:rPr>
          <w:rFonts w:ascii="楷体" w:eastAsia="楷体" w:hAnsi="楷体" w:cs="楷体"/>
          <w:sz w:val="24"/>
        </w:rPr>
      </w:pPr>
      <w:r>
        <w:rPr>
          <w:rFonts w:ascii="楷体" w:eastAsia="楷体" w:hAnsi="楷体" w:cs="楷体" w:hint="eastAsia"/>
          <w:sz w:val="24"/>
        </w:rPr>
        <w:t>4)</w:t>
      </w:r>
      <w:r>
        <w:rPr>
          <w:rFonts w:ascii="楷体" w:eastAsia="楷体" w:hAnsi="楷体" w:cs="楷体" w:hint="eastAsia"/>
          <w:sz w:val="24"/>
        </w:rPr>
        <w:tab/>
        <w:t>由电子邮件发送的，发件人邮件系统显示已成功发送之日。</w:t>
      </w:r>
    </w:p>
    <w:p w14:paraId="243A8666" w14:textId="77777777" w:rsidR="0034197D" w:rsidRDefault="004341E7">
      <w:pPr>
        <w:adjustRightInd w:val="0"/>
        <w:snapToGrid w:val="0"/>
        <w:spacing w:beforeLines="50" w:before="156"/>
        <w:ind w:firstLineChars="200" w:firstLine="480"/>
        <w:jc w:val="left"/>
        <w:rPr>
          <w:rFonts w:ascii="楷体" w:eastAsia="楷体" w:hAnsi="楷体" w:cs="楷体"/>
          <w:sz w:val="24"/>
        </w:rPr>
      </w:pPr>
      <w:r>
        <w:rPr>
          <w:rFonts w:ascii="楷体" w:eastAsia="楷体" w:hAnsi="楷体" w:cs="楷体" w:hint="eastAsia"/>
          <w:sz w:val="24"/>
        </w:rPr>
        <w:t>12.2 采取上述方式发送，若被通知方拒收，或因被通知方更改通讯方式但未按照本协议约定通知其他方导致通知无法送达的，则通知发出之日视为送达日。</w:t>
      </w:r>
    </w:p>
    <w:p w14:paraId="7442C820" w14:textId="77777777" w:rsidR="0034197D" w:rsidRDefault="004341E7">
      <w:pPr>
        <w:adjustRightInd w:val="0"/>
        <w:snapToGrid w:val="0"/>
        <w:spacing w:beforeLines="50" w:before="156"/>
        <w:ind w:firstLineChars="200" w:firstLine="480"/>
        <w:jc w:val="left"/>
        <w:rPr>
          <w:rFonts w:ascii="楷体" w:eastAsia="楷体" w:hAnsi="楷体" w:cs="楷体"/>
          <w:sz w:val="24"/>
        </w:rPr>
      </w:pPr>
      <w:r>
        <w:rPr>
          <w:rFonts w:ascii="楷体" w:eastAsia="楷体" w:hAnsi="楷体" w:cs="楷体" w:hint="eastAsia"/>
          <w:sz w:val="24"/>
        </w:rPr>
        <w:t>12.3 一方通讯地址或联络方式发生变化，应自发生变化之日起5日内以书面形式通知其他方。任何一方违反前述规定，除非法律另有规定，变动一方应对由此而造成的影响和损失承担责任。</w:t>
      </w:r>
    </w:p>
    <w:p w14:paraId="410461FF" w14:textId="77777777" w:rsidR="0034197D" w:rsidRDefault="004341E7">
      <w:pPr>
        <w:adjustRightInd w:val="0"/>
        <w:snapToGrid w:val="0"/>
        <w:spacing w:beforeLines="50" w:before="156"/>
        <w:ind w:firstLineChars="200" w:firstLine="480"/>
        <w:jc w:val="left"/>
        <w:rPr>
          <w:rFonts w:ascii="楷体" w:eastAsia="楷体" w:hAnsi="楷体" w:cs="楷体"/>
          <w:sz w:val="24"/>
        </w:rPr>
      </w:pPr>
      <w:r>
        <w:rPr>
          <w:rFonts w:ascii="楷体" w:eastAsia="楷体" w:hAnsi="楷体" w:cs="楷体" w:hint="eastAsia"/>
          <w:sz w:val="24"/>
        </w:rPr>
        <w:t>12.4 各方同意本协议首部约定的各方的通讯地址及联系方式（</w:t>
      </w:r>
      <w:proofErr w:type="gramStart"/>
      <w:r>
        <w:rPr>
          <w:rFonts w:ascii="楷体" w:eastAsia="楷体" w:hAnsi="楷体" w:cs="楷体" w:hint="eastAsia"/>
          <w:sz w:val="24"/>
        </w:rPr>
        <w:t>含根据</w:t>
      </w:r>
      <w:proofErr w:type="gramEnd"/>
      <w:r>
        <w:rPr>
          <w:rFonts w:ascii="楷体" w:eastAsia="楷体" w:hAnsi="楷体" w:cs="楷体" w:hint="eastAsia"/>
          <w:sz w:val="24"/>
        </w:rPr>
        <w:t>本协议约定变更的地址及联系信息，下同）适用于争议解决阶段（包括但不限于仲裁或一审、二审、再审、执行等阶段），作为仲裁机构或人民法院法律文书及其他文件、信息的有效送达地址及接收方式。</w:t>
      </w:r>
    </w:p>
    <w:p w14:paraId="60303C8A" w14:textId="77777777" w:rsidR="0034197D" w:rsidRDefault="004341E7">
      <w:pPr>
        <w:pStyle w:val="1"/>
        <w:numPr>
          <w:ilvl w:val="255"/>
          <w:numId w:val="0"/>
        </w:numPr>
        <w:tabs>
          <w:tab w:val="left" w:pos="2269"/>
        </w:tabs>
        <w:spacing w:beforeLines="50" w:before="156" w:afterLines="50" w:after="156" w:line="240" w:lineRule="auto"/>
        <w:ind w:firstLineChars="200" w:firstLine="482"/>
        <w:rPr>
          <w:rFonts w:ascii="楷体" w:eastAsia="楷体" w:hAnsi="楷体" w:cs="楷体"/>
        </w:rPr>
      </w:pPr>
      <w:bookmarkStart w:id="60" w:name="_Toc22573"/>
      <w:bookmarkStart w:id="61" w:name="_Toc71626332"/>
      <w:r>
        <w:rPr>
          <w:rFonts w:ascii="楷体" w:eastAsia="楷体" w:hAnsi="楷体" w:cs="楷体" w:hint="eastAsia"/>
        </w:rPr>
        <w:t xml:space="preserve">第13条 </w:t>
      </w:r>
      <w:bookmarkStart w:id="62" w:name="_Toc21963"/>
      <w:r>
        <w:rPr>
          <w:rFonts w:ascii="楷体" w:eastAsia="楷体" w:hAnsi="楷体" w:cs="楷体" w:hint="eastAsia"/>
        </w:rPr>
        <w:t>其他</w:t>
      </w:r>
      <w:bookmarkEnd w:id="60"/>
      <w:bookmarkEnd w:id="61"/>
      <w:bookmarkEnd w:id="62"/>
    </w:p>
    <w:p w14:paraId="358F7039" w14:textId="77777777" w:rsidR="0034197D" w:rsidRDefault="004341E7">
      <w:pPr>
        <w:adjustRightInd w:val="0"/>
        <w:snapToGrid w:val="0"/>
        <w:spacing w:beforeLines="50" w:before="156"/>
        <w:ind w:firstLineChars="200" w:firstLine="480"/>
        <w:jc w:val="left"/>
        <w:rPr>
          <w:rFonts w:ascii="楷体" w:eastAsia="楷体" w:hAnsi="楷体" w:cs="楷体"/>
          <w:sz w:val="24"/>
        </w:rPr>
      </w:pPr>
      <w:r>
        <w:rPr>
          <w:rFonts w:ascii="楷体" w:eastAsia="楷体" w:hAnsi="楷体" w:cs="楷体" w:hint="eastAsia"/>
          <w:sz w:val="24"/>
        </w:rPr>
        <w:t>13.1 本协议自各方法定代表人/负责人或授权代表签字或签章并加盖公章或合同章之日起生效。</w:t>
      </w:r>
    </w:p>
    <w:p w14:paraId="5AD0F85F" w14:textId="77777777" w:rsidR="0034197D" w:rsidRDefault="004341E7">
      <w:pPr>
        <w:adjustRightInd w:val="0"/>
        <w:snapToGrid w:val="0"/>
        <w:spacing w:beforeLines="50" w:before="156"/>
        <w:ind w:firstLineChars="200" w:firstLine="480"/>
        <w:jc w:val="left"/>
        <w:rPr>
          <w:rFonts w:ascii="楷体" w:eastAsia="楷体" w:hAnsi="楷体" w:cs="楷体"/>
          <w:sz w:val="24"/>
        </w:rPr>
      </w:pPr>
      <w:r>
        <w:rPr>
          <w:rFonts w:ascii="楷体" w:eastAsia="楷体" w:hAnsi="楷体" w:cs="楷体" w:hint="eastAsia"/>
          <w:sz w:val="24"/>
        </w:rPr>
        <w:t>13.2 本协议有效期至信托计划终止日止或甲方书面通知丙方终止监管服务之日止，具体监管终止日期以甲方书面通知为准。</w:t>
      </w:r>
    </w:p>
    <w:p w14:paraId="1DD54129" w14:textId="77777777" w:rsidR="0034197D" w:rsidRDefault="004341E7">
      <w:pPr>
        <w:adjustRightInd w:val="0"/>
        <w:snapToGrid w:val="0"/>
        <w:spacing w:beforeLines="50" w:before="156"/>
        <w:ind w:firstLineChars="200" w:firstLine="480"/>
        <w:jc w:val="left"/>
        <w:rPr>
          <w:rFonts w:ascii="楷体" w:eastAsia="楷体" w:hAnsi="楷体" w:cs="楷体"/>
          <w:sz w:val="24"/>
        </w:rPr>
      </w:pPr>
      <w:r>
        <w:rPr>
          <w:rFonts w:ascii="楷体" w:eastAsia="楷体" w:hAnsi="楷体" w:cs="楷体" w:hint="eastAsia"/>
          <w:sz w:val="24"/>
        </w:rPr>
        <w:t>13.3 未经甲方书面同意，乙方、丙方不得将本协议项下的任何权利或义务转让给第三人。</w:t>
      </w:r>
    </w:p>
    <w:p w14:paraId="193183E9" w14:textId="77777777" w:rsidR="0034197D" w:rsidRDefault="004341E7">
      <w:pPr>
        <w:adjustRightInd w:val="0"/>
        <w:snapToGrid w:val="0"/>
        <w:spacing w:beforeLines="50" w:before="156"/>
        <w:ind w:firstLineChars="200" w:firstLine="480"/>
        <w:jc w:val="left"/>
        <w:rPr>
          <w:rFonts w:ascii="楷体" w:eastAsia="楷体" w:hAnsi="楷体" w:cs="楷体"/>
          <w:sz w:val="24"/>
        </w:rPr>
      </w:pPr>
      <w:r>
        <w:rPr>
          <w:rFonts w:ascii="楷体" w:eastAsia="楷体" w:hAnsi="楷体" w:cs="楷体" w:hint="eastAsia"/>
          <w:sz w:val="24"/>
        </w:rPr>
        <w:t>13.4如果丙方提供的服务不符合本协议的约定，且经甲方通知仍未进行整改，或者丙方在提供服务过程中有重大疏忽过错、故意隐瞒、提供虚假信息报告等情形的，或者甲方经提前10个工作日书面通知丙方的，甲方有权单方解除本协议，且无需因此承担任何违约责任。</w:t>
      </w:r>
    </w:p>
    <w:p w14:paraId="1B9E3619" w14:textId="77777777" w:rsidR="0034197D" w:rsidRDefault="004341E7">
      <w:pPr>
        <w:adjustRightInd w:val="0"/>
        <w:snapToGrid w:val="0"/>
        <w:spacing w:beforeLines="50" w:before="156"/>
        <w:ind w:firstLineChars="200" w:firstLine="480"/>
        <w:jc w:val="left"/>
        <w:rPr>
          <w:rFonts w:ascii="楷体" w:eastAsia="楷体" w:hAnsi="楷体" w:cs="楷体"/>
          <w:sz w:val="24"/>
        </w:rPr>
      </w:pPr>
      <w:r>
        <w:rPr>
          <w:rFonts w:ascii="楷体" w:eastAsia="楷体" w:hAnsi="楷体" w:cs="楷体" w:hint="eastAsia"/>
          <w:sz w:val="24"/>
        </w:rPr>
        <w:t>本协议一式叁份，甲、乙、丙三方各执壹份，具有同等法律效力。</w:t>
      </w:r>
    </w:p>
    <w:p w14:paraId="1F8E1641" w14:textId="77777777" w:rsidR="0034197D" w:rsidRDefault="004341E7">
      <w:pPr>
        <w:adjustRightInd w:val="0"/>
        <w:snapToGrid w:val="0"/>
        <w:spacing w:beforeLines="50" w:before="156"/>
        <w:ind w:firstLineChars="200" w:firstLine="480"/>
        <w:jc w:val="left"/>
        <w:rPr>
          <w:rFonts w:ascii="楷体" w:eastAsia="楷体" w:hAnsi="楷体" w:cs="楷体"/>
          <w:sz w:val="24"/>
        </w:rPr>
      </w:pPr>
      <w:r>
        <w:rPr>
          <w:rFonts w:ascii="楷体" w:eastAsia="楷体" w:hAnsi="楷体" w:cs="楷体" w:hint="eastAsia"/>
          <w:sz w:val="24"/>
        </w:rPr>
        <w:t>（以下无正文，为本协议签署页）</w:t>
      </w:r>
    </w:p>
    <w:p w14:paraId="28F885CB" w14:textId="77777777" w:rsidR="0034197D" w:rsidRDefault="0034197D">
      <w:pPr>
        <w:spacing w:beforeLines="50" w:before="156"/>
      </w:pPr>
    </w:p>
    <w:p w14:paraId="61318FD7" w14:textId="77777777" w:rsidR="0034197D" w:rsidRDefault="004341E7">
      <w:pPr>
        <w:pStyle w:val="af"/>
        <w:tabs>
          <w:tab w:val="left" w:pos="1620"/>
        </w:tabs>
        <w:spacing w:beforeLines="50" w:before="156"/>
        <w:ind w:firstLineChars="177" w:firstLine="637"/>
        <w:rPr>
          <w:rFonts w:ascii="仿宋_GB2312" w:eastAsia="仿宋_GB2312" w:hAnsi="仿宋"/>
          <w:sz w:val="36"/>
          <w:szCs w:val="36"/>
        </w:rPr>
      </w:pPr>
      <w:r>
        <w:rPr>
          <w:rFonts w:ascii="仿宋_GB2312" w:eastAsia="仿宋_GB2312" w:hAnsi="仿宋"/>
          <w:sz w:val="36"/>
          <w:szCs w:val="36"/>
        </w:rPr>
        <w:br w:type="page"/>
      </w:r>
      <w:r>
        <w:rPr>
          <w:rFonts w:eastAsia="楷体_GB2312" w:hint="eastAsia"/>
          <w:sz w:val="24"/>
        </w:rPr>
        <w:lastRenderedPageBreak/>
        <w:t>本页无正文，</w:t>
      </w:r>
      <w:proofErr w:type="gramStart"/>
      <w:r>
        <w:rPr>
          <w:rFonts w:eastAsia="楷体_GB2312" w:hint="eastAsia"/>
          <w:sz w:val="24"/>
        </w:rPr>
        <w:t>为浙金信</w:t>
      </w:r>
      <w:proofErr w:type="gramEnd"/>
      <w:r>
        <w:rPr>
          <w:rFonts w:eastAsia="楷体_GB2312" w:hint="eastAsia"/>
          <w:sz w:val="24"/>
        </w:rPr>
        <w:t>（监管）字【</w:t>
      </w:r>
      <w:r>
        <w:rPr>
          <w:rFonts w:eastAsia="楷体_GB2312"/>
          <w:sz w:val="24"/>
        </w:rPr>
        <w:t>2021JHXT00</w:t>
      </w:r>
      <w:r>
        <w:rPr>
          <w:rFonts w:eastAsia="楷体_GB2312" w:hint="eastAsia"/>
          <w:sz w:val="24"/>
        </w:rPr>
        <w:t>67</w:t>
      </w:r>
      <w:r>
        <w:rPr>
          <w:rFonts w:eastAsia="楷体_GB2312" w:hint="eastAsia"/>
          <w:sz w:val="24"/>
        </w:rPr>
        <w:t>】号《项目监管协议》的签署页】</w:t>
      </w:r>
    </w:p>
    <w:p w14:paraId="456815CE" w14:textId="77777777" w:rsidR="0034197D" w:rsidRDefault="0034197D">
      <w:pPr>
        <w:spacing w:beforeLines="50" w:before="156"/>
        <w:rPr>
          <w:rFonts w:eastAsia="楷体_GB2312"/>
          <w:sz w:val="24"/>
        </w:rPr>
      </w:pPr>
    </w:p>
    <w:p w14:paraId="45194C7D" w14:textId="77777777" w:rsidR="0034197D" w:rsidRDefault="004341E7">
      <w:pPr>
        <w:spacing w:beforeLines="50" w:before="156"/>
        <w:ind w:firstLineChars="200" w:firstLine="480"/>
        <w:rPr>
          <w:rFonts w:eastAsia="楷体_GB2312"/>
          <w:sz w:val="24"/>
        </w:rPr>
      </w:pPr>
      <w:r>
        <w:rPr>
          <w:rFonts w:eastAsia="楷体_GB2312" w:cs="楷体_GB2312" w:hint="eastAsia"/>
          <w:sz w:val="24"/>
        </w:rPr>
        <w:t>甲方（盖章）</w:t>
      </w:r>
      <w:r>
        <w:rPr>
          <w:rFonts w:eastAsia="楷体_GB2312" w:hint="eastAsia"/>
          <w:sz w:val="24"/>
        </w:rPr>
        <w:t>：</w:t>
      </w:r>
      <w:proofErr w:type="gramStart"/>
      <w:r>
        <w:rPr>
          <w:rFonts w:eastAsia="楷体_GB2312" w:cs="楷体_GB2312" w:hint="eastAsia"/>
          <w:sz w:val="24"/>
        </w:rPr>
        <w:t>浙商金</w:t>
      </w:r>
      <w:proofErr w:type="gramEnd"/>
      <w:r>
        <w:rPr>
          <w:rFonts w:eastAsia="楷体_GB2312" w:cs="楷体_GB2312" w:hint="eastAsia"/>
          <w:sz w:val="24"/>
        </w:rPr>
        <w:t>汇信托股份有限公司</w:t>
      </w:r>
    </w:p>
    <w:p w14:paraId="76982A47" w14:textId="77777777" w:rsidR="0034197D" w:rsidRDefault="0034197D">
      <w:pPr>
        <w:spacing w:beforeLines="50" w:before="156"/>
        <w:rPr>
          <w:rFonts w:eastAsia="楷体_GB2312"/>
          <w:sz w:val="24"/>
        </w:rPr>
      </w:pPr>
    </w:p>
    <w:p w14:paraId="469AE1F3" w14:textId="77777777" w:rsidR="0034197D" w:rsidRDefault="004341E7">
      <w:pPr>
        <w:spacing w:beforeLines="50" w:before="156"/>
        <w:ind w:firstLineChars="200" w:firstLine="480"/>
        <w:rPr>
          <w:rFonts w:eastAsia="楷体_GB2312"/>
          <w:color w:val="000000"/>
          <w:sz w:val="24"/>
        </w:rPr>
      </w:pPr>
      <w:r>
        <w:rPr>
          <w:rFonts w:eastAsia="楷体_GB2312" w:cs="楷体_GB2312" w:hint="eastAsia"/>
          <w:sz w:val="24"/>
        </w:rPr>
        <w:t>法定代表人</w:t>
      </w:r>
      <w:r>
        <w:rPr>
          <w:rFonts w:eastAsia="楷体_GB2312" w:hint="eastAsia"/>
          <w:sz w:val="24"/>
        </w:rPr>
        <w:t>或</w:t>
      </w:r>
      <w:r>
        <w:rPr>
          <w:rFonts w:eastAsia="楷体_GB2312" w:cs="楷体_GB2312" w:hint="eastAsia"/>
          <w:sz w:val="24"/>
        </w:rPr>
        <w:t>授权代表</w:t>
      </w:r>
      <w:r>
        <w:rPr>
          <w:rFonts w:eastAsia="楷体_GB2312" w:cs="楷体_GB2312" w:hint="eastAsia"/>
          <w:color w:val="000000"/>
          <w:sz w:val="24"/>
        </w:rPr>
        <w:t>（签章）</w:t>
      </w:r>
      <w:r>
        <w:rPr>
          <w:rFonts w:eastAsia="楷体_GB2312" w:hint="eastAsia"/>
          <w:sz w:val="24"/>
        </w:rPr>
        <w:t>：</w:t>
      </w:r>
    </w:p>
    <w:p w14:paraId="3EDB005E" w14:textId="77777777" w:rsidR="0034197D" w:rsidRDefault="0034197D">
      <w:pPr>
        <w:spacing w:beforeLines="50" w:before="156"/>
        <w:ind w:firstLineChars="200" w:firstLine="480"/>
        <w:rPr>
          <w:rFonts w:eastAsia="楷体_GB2312"/>
          <w:sz w:val="24"/>
        </w:rPr>
      </w:pPr>
    </w:p>
    <w:p w14:paraId="72A9EEDC" w14:textId="77777777" w:rsidR="0034197D" w:rsidRDefault="0034197D">
      <w:pPr>
        <w:spacing w:beforeLines="50" w:before="156"/>
        <w:rPr>
          <w:rFonts w:eastAsia="楷体_GB2312"/>
          <w:sz w:val="24"/>
        </w:rPr>
      </w:pPr>
    </w:p>
    <w:p w14:paraId="7C3D7085" w14:textId="77777777" w:rsidR="0034197D" w:rsidRDefault="004341E7">
      <w:pPr>
        <w:spacing w:beforeLines="50" w:before="156"/>
        <w:ind w:firstLineChars="200" w:firstLine="480"/>
        <w:rPr>
          <w:rFonts w:eastAsia="楷体_GB2312"/>
          <w:sz w:val="24"/>
        </w:rPr>
      </w:pPr>
      <w:r>
        <w:rPr>
          <w:rFonts w:eastAsia="楷体_GB2312" w:cs="楷体_GB2312" w:hint="eastAsia"/>
          <w:sz w:val="24"/>
        </w:rPr>
        <w:t>乙方（盖章）：</w:t>
      </w:r>
      <w:r>
        <w:rPr>
          <w:rFonts w:eastAsia="楷体_GB2312"/>
          <w:sz w:val="24"/>
        </w:rPr>
        <w:t>贵州君悦阳光置业有限公司</w:t>
      </w:r>
    </w:p>
    <w:p w14:paraId="5C128F3B" w14:textId="77777777" w:rsidR="0034197D" w:rsidRDefault="0034197D">
      <w:pPr>
        <w:spacing w:beforeLines="50" w:before="156"/>
        <w:ind w:firstLineChars="200" w:firstLine="480"/>
        <w:rPr>
          <w:rFonts w:eastAsia="楷体_GB2312"/>
          <w:sz w:val="24"/>
        </w:rPr>
      </w:pPr>
    </w:p>
    <w:p w14:paraId="4F0DC072" w14:textId="77777777" w:rsidR="0034197D" w:rsidRDefault="004341E7">
      <w:pPr>
        <w:spacing w:beforeLines="50" w:before="156"/>
        <w:ind w:firstLineChars="200" w:firstLine="480"/>
        <w:rPr>
          <w:rFonts w:eastAsia="楷体_GB2312"/>
          <w:sz w:val="24"/>
        </w:rPr>
      </w:pPr>
      <w:r>
        <w:rPr>
          <w:rFonts w:eastAsia="楷体_GB2312" w:cs="楷体_GB2312" w:hint="eastAsia"/>
          <w:sz w:val="24"/>
        </w:rPr>
        <w:t>法定代表人</w:t>
      </w:r>
      <w:r>
        <w:rPr>
          <w:rFonts w:eastAsia="楷体_GB2312" w:hint="eastAsia"/>
          <w:sz w:val="24"/>
        </w:rPr>
        <w:t>或</w:t>
      </w:r>
      <w:r>
        <w:rPr>
          <w:rFonts w:eastAsia="楷体_GB2312" w:cs="楷体_GB2312" w:hint="eastAsia"/>
          <w:sz w:val="24"/>
        </w:rPr>
        <w:t>授权代表（签章）</w:t>
      </w:r>
      <w:r>
        <w:rPr>
          <w:rFonts w:eastAsia="楷体_GB2312" w:hint="eastAsia"/>
          <w:sz w:val="24"/>
        </w:rPr>
        <w:t>：</w:t>
      </w:r>
    </w:p>
    <w:p w14:paraId="5D9CB279" w14:textId="77777777" w:rsidR="0034197D" w:rsidRDefault="0034197D">
      <w:pPr>
        <w:spacing w:beforeLines="50" w:before="156"/>
        <w:rPr>
          <w:rFonts w:eastAsia="楷体_GB2312"/>
          <w:sz w:val="24"/>
        </w:rPr>
      </w:pPr>
    </w:p>
    <w:p w14:paraId="5F77BCB9" w14:textId="77777777" w:rsidR="0034197D" w:rsidRDefault="0034197D">
      <w:pPr>
        <w:spacing w:beforeLines="50" w:before="156"/>
        <w:rPr>
          <w:rFonts w:eastAsia="楷体_GB2312"/>
          <w:sz w:val="24"/>
        </w:rPr>
      </w:pPr>
    </w:p>
    <w:p w14:paraId="0F8FED36" w14:textId="77777777" w:rsidR="0034197D" w:rsidRDefault="004341E7">
      <w:pPr>
        <w:spacing w:beforeLines="50" w:before="156"/>
        <w:ind w:firstLineChars="200" w:firstLine="480"/>
        <w:rPr>
          <w:rFonts w:eastAsia="楷体_GB2312"/>
          <w:sz w:val="24"/>
        </w:rPr>
      </w:pPr>
      <w:r>
        <w:rPr>
          <w:rFonts w:eastAsia="楷体_GB2312" w:cs="楷体_GB2312" w:hint="eastAsia"/>
          <w:sz w:val="24"/>
        </w:rPr>
        <w:t>丙方（盖章）：北京康信君安资产管理有限公司</w:t>
      </w:r>
    </w:p>
    <w:p w14:paraId="1F8BE897" w14:textId="77777777" w:rsidR="0034197D" w:rsidRDefault="0034197D">
      <w:pPr>
        <w:spacing w:beforeLines="50" w:before="156"/>
        <w:ind w:firstLineChars="200" w:firstLine="480"/>
        <w:rPr>
          <w:rFonts w:eastAsia="楷体_GB2312"/>
          <w:sz w:val="24"/>
        </w:rPr>
      </w:pPr>
    </w:p>
    <w:p w14:paraId="5566B6A1" w14:textId="77777777" w:rsidR="0034197D" w:rsidRDefault="004341E7">
      <w:pPr>
        <w:spacing w:beforeLines="50" w:before="156"/>
        <w:ind w:firstLineChars="200" w:firstLine="480"/>
        <w:rPr>
          <w:rFonts w:eastAsia="楷体_GB2312"/>
          <w:sz w:val="24"/>
        </w:rPr>
      </w:pPr>
      <w:r>
        <w:rPr>
          <w:rFonts w:eastAsia="楷体_GB2312" w:cs="楷体_GB2312" w:hint="eastAsia"/>
          <w:sz w:val="24"/>
        </w:rPr>
        <w:t>法定代表人</w:t>
      </w:r>
      <w:r>
        <w:rPr>
          <w:rFonts w:eastAsia="楷体_GB2312" w:hint="eastAsia"/>
          <w:sz w:val="24"/>
        </w:rPr>
        <w:t>或</w:t>
      </w:r>
      <w:r>
        <w:rPr>
          <w:rFonts w:eastAsia="楷体_GB2312" w:cs="楷体_GB2312" w:hint="eastAsia"/>
          <w:sz w:val="24"/>
        </w:rPr>
        <w:t>授权代表（签章）</w:t>
      </w:r>
      <w:r>
        <w:rPr>
          <w:rFonts w:eastAsia="楷体_GB2312" w:hint="eastAsia"/>
          <w:sz w:val="24"/>
        </w:rPr>
        <w:t>：</w:t>
      </w:r>
    </w:p>
    <w:p w14:paraId="60792D28" w14:textId="77777777" w:rsidR="0034197D" w:rsidRDefault="004341E7">
      <w:pPr>
        <w:spacing w:beforeLines="50" w:before="156"/>
        <w:rPr>
          <w:rFonts w:eastAsia="楷体_GB2312"/>
          <w:sz w:val="24"/>
        </w:rPr>
      </w:pPr>
      <w:r>
        <w:rPr>
          <w:rFonts w:eastAsia="楷体_GB2312" w:hint="eastAsia"/>
          <w:sz w:val="24"/>
        </w:rPr>
        <w:t xml:space="preserve">  </w:t>
      </w:r>
    </w:p>
    <w:p w14:paraId="23C63C3D" w14:textId="77777777" w:rsidR="0034197D" w:rsidRDefault="004341E7">
      <w:pPr>
        <w:spacing w:beforeLines="50" w:before="156"/>
        <w:rPr>
          <w:rFonts w:eastAsia="楷体_GB2312"/>
          <w:sz w:val="24"/>
        </w:rPr>
      </w:pPr>
      <w:r>
        <w:rPr>
          <w:rFonts w:eastAsia="楷体_GB2312" w:hint="eastAsia"/>
          <w:sz w:val="24"/>
        </w:rPr>
        <w:t xml:space="preserve">    </w:t>
      </w:r>
      <w:r>
        <w:rPr>
          <w:rFonts w:eastAsia="楷体_GB2312" w:hint="eastAsia"/>
          <w:sz w:val="24"/>
        </w:rPr>
        <w:t>邮箱：</w:t>
      </w:r>
      <w:r>
        <w:rPr>
          <w:rFonts w:eastAsia="楷体_GB2312"/>
          <w:sz w:val="24"/>
        </w:rPr>
        <w:t>kxjgguiyang04@kx-amc.com</w:t>
      </w:r>
    </w:p>
    <w:p w14:paraId="0701A86F" w14:textId="77777777" w:rsidR="0034197D" w:rsidRDefault="0034197D">
      <w:pPr>
        <w:spacing w:beforeLines="50" w:before="156"/>
        <w:rPr>
          <w:rFonts w:eastAsia="楷体_GB2312"/>
          <w:sz w:val="24"/>
        </w:rPr>
      </w:pPr>
    </w:p>
    <w:p w14:paraId="65A76D9C" w14:textId="77777777" w:rsidR="0034197D" w:rsidRDefault="0034197D">
      <w:pPr>
        <w:spacing w:beforeLines="50" w:before="156"/>
        <w:rPr>
          <w:rFonts w:eastAsia="楷体_GB2312"/>
          <w:sz w:val="24"/>
        </w:rPr>
      </w:pPr>
    </w:p>
    <w:p w14:paraId="6324D7DB" w14:textId="77777777" w:rsidR="0034197D" w:rsidRDefault="004341E7">
      <w:pPr>
        <w:spacing w:beforeLines="50" w:before="156"/>
        <w:ind w:firstLineChars="200" w:firstLine="480"/>
        <w:rPr>
          <w:rFonts w:eastAsia="楷体_GB2312"/>
          <w:sz w:val="24"/>
        </w:rPr>
      </w:pPr>
      <w:r>
        <w:rPr>
          <w:rFonts w:eastAsia="楷体_GB2312" w:hint="eastAsia"/>
          <w:sz w:val="24"/>
        </w:rPr>
        <w:t>签约时间：</w:t>
      </w:r>
      <w:r>
        <w:rPr>
          <w:rFonts w:eastAsia="楷体_GB2312"/>
          <w:sz w:val="24"/>
        </w:rPr>
        <w:t xml:space="preserve">   </w:t>
      </w:r>
      <w:r>
        <w:rPr>
          <w:rFonts w:eastAsia="楷体_GB2312" w:hint="eastAsia"/>
          <w:sz w:val="24"/>
        </w:rPr>
        <w:t xml:space="preserve">  </w:t>
      </w:r>
      <w:r>
        <w:rPr>
          <w:rFonts w:eastAsia="楷体_GB2312"/>
          <w:sz w:val="24"/>
        </w:rPr>
        <w:t xml:space="preserve"> </w:t>
      </w:r>
      <w:r>
        <w:rPr>
          <w:rFonts w:eastAsia="楷体_GB2312" w:hint="eastAsia"/>
          <w:sz w:val="24"/>
        </w:rPr>
        <w:t>年</w:t>
      </w:r>
      <w:r>
        <w:rPr>
          <w:rFonts w:eastAsia="楷体_GB2312"/>
          <w:sz w:val="24"/>
        </w:rPr>
        <w:t xml:space="preserve">    </w:t>
      </w:r>
      <w:r>
        <w:rPr>
          <w:rFonts w:eastAsia="楷体_GB2312" w:hint="eastAsia"/>
          <w:sz w:val="24"/>
        </w:rPr>
        <w:t>月</w:t>
      </w:r>
      <w:r>
        <w:rPr>
          <w:rFonts w:eastAsia="楷体_GB2312"/>
          <w:sz w:val="24"/>
        </w:rPr>
        <w:t xml:space="preserve">    </w:t>
      </w:r>
      <w:r>
        <w:rPr>
          <w:rFonts w:eastAsia="楷体_GB2312" w:hint="eastAsia"/>
          <w:sz w:val="24"/>
        </w:rPr>
        <w:t>日</w:t>
      </w:r>
      <w:r>
        <w:rPr>
          <w:rFonts w:eastAsia="楷体_GB2312"/>
          <w:sz w:val="24"/>
        </w:rPr>
        <w:tab/>
      </w:r>
      <w:r>
        <w:rPr>
          <w:rFonts w:eastAsia="楷体_GB2312"/>
          <w:sz w:val="24"/>
        </w:rPr>
        <w:tab/>
      </w:r>
      <w:r>
        <w:rPr>
          <w:rFonts w:eastAsia="楷体_GB2312"/>
          <w:sz w:val="24"/>
        </w:rPr>
        <w:tab/>
      </w:r>
      <w:r>
        <w:rPr>
          <w:rFonts w:eastAsia="楷体_GB2312"/>
          <w:sz w:val="24"/>
        </w:rPr>
        <w:tab/>
      </w:r>
    </w:p>
    <w:p w14:paraId="1779D2C3" w14:textId="77777777" w:rsidR="0034197D" w:rsidRDefault="004341E7">
      <w:pPr>
        <w:spacing w:beforeLines="50" w:before="156"/>
        <w:ind w:firstLineChars="200" w:firstLine="480"/>
        <w:rPr>
          <w:rFonts w:eastAsia="楷体_GB2312"/>
          <w:sz w:val="24"/>
        </w:rPr>
      </w:pPr>
      <w:r>
        <w:rPr>
          <w:rFonts w:eastAsia="楷体_GB2312" w:hint="eastAsia"/>
          <w:sz w:val="24"/>
        </w:rPr>
        <w:t>签署地：杭州市</w:t>
      </w:r>
    </w:p>
    <w:p w14:paraId="37975363" w14:textId="77777777" w:rsidR="0034197D" w:rsidRDefault="0034197D">
      <w:pPr>
        <w:spacing w:beforeLines="50" w:before="156"/>
        <w:ind w:firstLineChars="200" w:firstLine="480"/>
        <w:rPr>
          <w:rFonts w:eastAsia="楷体_GB2312"/>
          <w:sz w:val="24"/>
        </w:rPr>
      </w:pPr>
    </w:p>
    <w:p w14:paraId="4366E0EB" w14:textId="77777777" w:rsidR="0034197D" w:rsidRDefault="004341E7">
      <w:pPr>
        <w:spacing w:beforeLines="50" w:before="156"/>
        <w:jc w:val="left"/>
        <w:rPr>
          <w:rFonts w:ascii="楷体" w:eastAsia="楷体" w:hAnsi="楷体" w:cs="楷体"/>
          <w:b/>
          <w:sz w:val="24"/>
        </w:rPr>
      </w:pPr>
      <w:r>
        <w:rPr>
          <w:rFonts w:ascii="楷体" w:eastAsia="楷体" w:hAnsi="楷体" w:cs="楷体" w:hint="eastAsia"/>
          <w:b/>
          <w:sz w:val="24"/>
        </w:rPr>
        <w:br w:type="page"/>
      </w:r>
    </w:p>
    <w:p w14:paraId="5CCF7D0C" w14:textId="77777777" w:rsidR="0034197D" w:rsidRDefault="0034197D">
      <w:pPr>
        <w:widowControl/>
        <w:spacing w:beforeLines="50" w:before="156"/>
        <w:jc w:val="left"/>
        <w:rPr>
          <w:rFonts w:ascii="楷体" w:eastAsia="楷体" w:hAnsi="楷体" w:cs="楷体"/>
          <w:sz w:val="24"/>
        </w:rPr>
        <w:sectPr w:rsidR="0034197D">
          <w:footerReference w:type="default" r:id="rId9"/>
          <w:pgSz w:w="11906" w:h="16838"/>
          <w:pgMar w:top="1440" w:right="1800" w:bottom="1440" w:left="1800" w:header="851" w:footer="992" w:gutter="0"/>
          <w:pgNumType w:start="0"/>
          <w:cols w:space="720"/>
          <w:titlePg/>
          <w:docGrid w:type="lines" w:linePitch="312"/>
        </w:sectPr>
      </w:pPr>
    </w:p>
    <w:p w14:paraId="1EFD21DC" w14:textId="77777777" w:rsidR="0034197D" w:rsidRDefault="004341E7">
      <w:pPr>
        <w:spacing w:beforeLines="50" w:before="156"/>
        <w:jc w:val="left"/>
        <w:rPr>
          <w:rFonts w:ascii="楷体" w:eastAsia="楷体" w:hAnsi="楷体" w:cs="楷体"/>
          <w:b/>
          <w:sz w:val="24"/>
        </w:rPr>
      </w:pPr>
      <w:bookmarkStart w:id="63" w:name="_Toc71626334"/>
      <w:r>
        <w:rPr>
          <w:rFonts w:ascii="楷体" w:eastAsia="楷体" w:hAnsi="楷体" w:cs="楷体" w:hint="eastAsia"/>
          <w:b/>
          <w:sz w:val="24"/>
        </w:rPr>
        <w:lastRenderedPageBreak/>
        <w:t>（本页为编号</w:t>
      </w:r>
      <w:proofErr w:type="gramStart"/>
      <w:r>
        <w:rPr>
          <w:rFonts w:ascii="楷体" w:eastAsia="楷体" w:hAnsi="楷体" w:cs="楷体" w:hint="eastAsia"/>
          <w:b/>
          <w:sz w:val="24"/>
        </w:rPr>
        <w:t>【</w:t>
      </w:r>
      <w:proofErr w:type="gramEnd"/>
      <w:r>
        <w:rPr>
          <w:rFonts w:ascii="楷体" w:eastAsia="楷体" w:hAnsi="楷体" w:cs="楷体" w:hint="eastAsia"/>
          <w:b/>
          <w:sz w:val="24"/>
        </w:rPr>
        <w:t>浙金信（监管）字</w:t>
      </w:r>
      <w:proofErr w:type="gramStart"/>
      <w:r>
        <w:rPr>
          <w:rFonts w:ascii="楷体" w:eastAsia="楷体" w:hAnsi="楷体" w:cs="楷体" w:hint="eastAsia"/>
          <w:b/>
          <w:sz w:val="24"/>
        </w:rPr>
        <w:t>【</w:t>
      </w:r>
      <w:proofErr w:type="gramEnd"/>
      <w:r>
        <w:rPr>
          <w:rFonts w:ascii="楷体" w:eastAsia="楷体" w:hAnsi="楷体" w:cs="楷体"/>
          <w:b/>
          <w:sz w:val="24"/>
        </w:rPr>
        <w:t>2021JHXT00</w:t>
      </w:r>
      <w:r>
        <w:rPr>
          <w:rFonts w:ascii="楷体" w:eastAsia="楷体" w:hAnsi="楷体" w:cs="楷体" w:hint="eastAsia"/>
          <w:b/>
          <w:sz w:val="24"/>
        </w:rPr>
        <w:t>67</w:t>
      </w:r>
      <w:proofErr w:type="gramStart"/>
      <w:r>
        <w:rPr>
          <w:rFonts w:ascii="楷体" w:eastAsia="楷体" w:hAnsi="楷体" w:cs="楷体" w:hint="eastAsia"/>
          <w:b/>
          <w:sz w:val="24"/>
        </w:rPr>
        <w:t>】</w:t>
      </w:r>
      <w:proofErr w:type="gramEnd"/>
      <w:r>
        <w:rPr>
          <w:rFonts w:ascii="楷体" w:eastAsia="楷体" w:hAnsi="楷体" w:cs="楷体" w:hint="eastAsia"/>
          <w:b/>
          <w:sz w:val="24"/>
        </w:rPr>
        <w:t>的《项目监管协议》之附件一）</w:t>
      </w:r>
    </w:p>
    <w:p w14:paraId="7008A8FF" w14:textId="77777777" w:rsidR="0034197D" w:rsidRDefault="004341E7">
      <w:pPr>
        <w:spacing w:beforeLines="50" w:before="156"/>
        <w:jc w:val="left"/>
        <w:rPr>
          <w:rFonts w:ascii="楷体" w:eastAsia="楷体" w:hAnsi="楷体" w:cs="楷体"/>
          <w:b/>
          <w:sz w:val="24"/>
        </w:rPr>
      </w:pPr>
      <w:r>
        <w:rPr>
          <w:rFonts w:ascii="楷体" w:eastAsia="楷体" w:hAnsi="楷体" w:cs="楷体" w:hint="eastAsia"/>
          <w:b/>
          <w:sz w:val="24"/>
        </w:rPr>
        <w:t>附件一：《审批细则》</w:t>
      </w:r>
      <w:bookmarkEnd w:id="63"/>
    </w:p>
    <w:p w14:paraId="174821B2" w14:textId="77777777" w:rsidR="0034197D" w:rsidRDefault="004341E7">
      <w:pPr>
        <w:widowControl/>
        <w:spacing w:beforeLines="50" w:before="156"/>
        <w:jc w:val="left"/>
        <w:rPr>
          <w:rFonts w:ascii="楷体" w:eastAsia="楷体" w:hAnsi="楷体"/>
          <w:bCs/>
          <w:sz w:val="24"/>
        </w:rPr>
      </w:pPr>
      <w:r>
        <w:rPr>
          <w:rFonts w:ascii="楷体" w:eastAsia="楷体" w:hAnsi="楷体" w:hint="eastAsia"/>
          <w:bCs/>
          <w:sz w:val="24"/>
        </w:rPr>
        <w:t>1.驻场人员自主审核类</w:t>
      </w:r>
    </w:p>
    <w:p w14:paraId="4541623C" w14:textId="77777777" w:rsidR="0034197D" w:rsidRDefault="004341E7">
      <w:pPr>
        <w:widowControl/>
        <w:spacing w:beforeLines="50" w:before="156"/>
        <w:jc w:val="left"/>
        <w:rPr>
          <w:rFonts w:ascii="楷体" w:eastAsia="楷体" w:hAnsi="楷体"/>
          <w:bCs/>
          <w:sz w:val="24"/>
        </w:rPr>
      </w:pPr>
      <w:r>
        <w:rPr>
          <w:rFonts w:ascii="楷体" w:eastAsia="楷体" w:hAnsi="楷体" w:hint="eastAsia"/>
          <w:bCs/>
          <w:sz w:val="24"/>
        </w:rPr>
        <w:t>1.1驻场人员自主审核类用印审批：</w:t>
      </w:r>
    </w:p>
    <w:p w14:paraId="786276F4" w14:textId="77777777" w:rsidR="0034197D" w:rsidRDefault="004341E7">
      <w:pPr>
        <w:widowControl/>
        <w:spacing w:beforeLines="50" w:before="156"/>
        <w:jc w:val="left"/>
        <w:rPr>
          <w:rFonts w:ascii="楷体" w:eastAsia="楷体" w:hAnsi="楷体"/>
          <w:bCs/>
          <w:sz w:val="24"/>
        </w:rPr>
      </w:pPr>
      <w:r>
        <w:rPr>
          <w:rFonts w:ascii="楷体" w:eastAsia="楷体" w:hAnsi="楷体" w:hint="eastAsia"/>
          <w:bCs/>
          <w:sz w:val="24"/>
        </w:rPr>
        <w:t xml:space="preserve">项目公司根据需求提交内部流程完整的用印申请，甲方授权驻场监管人员确认后，直接执行用印，并形成用印记录明细表，丙方按周向甲方报送用印登记事项记录。 </w:t>
      </w:r>
    </w:p>
    <w:p w14:paraId="747A62B4" w14:textId="77777777" w:rsidR="0034197D" w:rsidRDefault="004341E7">
      <w:pPr>
        <w:widowControl/>
        <w:spacing w:beforeLines="50" w:before="156"/>
        <w:jc w:val="left"/>
        <w:rPr>
          <w:rFonts w:ascii="楷体" w:eastAsia="楷体" w:hAnsi="楷体"/>
          <w:bCs/>
          <w:sz w:val="24"/>
        </w:rPr>
      </w:pPr>
      <w:r>
        <w:rPr>
          <w:rFonts w:ascii="楷体" w:eastAsia="楷体" w:hAnsi="楷体" w:hint="eastAsia"/>
          <w:bCs/>
          <w:sz w:val="24"/>
        </w:rPr>
        <w:t>驻场人员自主审核类用印内容包括以下几个方面：</w:t>
      </w:r>
    </w:p>
    <w:tbl>
      <w:tblPr>
        <w:tblW w:w="8330" w:type="dxa"/>
        <w:jc w:val="center"/>
        <w:tblLook w:val="04A0" w:firstRow="1" w:lastRow="0" w:firstColumn="1" w:lastColumn="0" w:noHBand="0" w:noVBand="1"/>
      </w:tblPr>
      <w:tblGrid>
        <w:gridCol w:w="966"/>
        <w:gridCol w:w="1251"/>
        <w:gridCol w:w="4820"/>
        <w:gridCol w:w="1293"/>
      </w:tblGrid>
      <w:tr w:rsidR="0034197D" w14:paraId="042203B5" w14:textId="77777777">
        <w:trPr>
          <w:trHeight w:val="227"/>
          <w:jc w:val="center"/>
        </w:trPr>
        <w:tc>
          <w:tcPr>
            <w:tcW w:w="966" w:type="dxa"/>
            <w:vMerge w:val="restart"/>
            <w:tcBorders>
              <w:top w:val="single" w:sz="4" w:space="0" w:color="auto"/>
              <w:left w:val="single" w:sz="4" w:space="0" w:color="auto"/>
              <w:right w:val="single" w:sz="4" w:space="0" w:color="auto"/>
            </w:tcBorders>
            <w:shd w:val="clear" w:color="auto" w:fill="auto"/>
            <w:vAlign w:val="center"/>
          </w:tcPr>
          <w:p w14:paraId="16297B2B" w14:textId="77777777" w:rsidR="0034197D" w:rsidRDefault="004341E7">
            <w:pPr>
              <w:widowControl/>
              <w:jc w:val="center"/>
              <w:rPr>
                <w:rFonts w:ascii="楷体" w:eastAsia="楷体" w:hAnsi="楷体" w:cs="宋体"/>
                <w:kern w:val="0"/>
                <w:sz w:val="18"/>
                <w:szCs w:val="18"/>
              </w:rPr>
            </w:pPr>
            <w:proofErr w:type="gramStart"/>
            <w:r>
              <w:rPr>
                <w:rFonts w:ascii="楷体" w:eastAsia="楷体" w:hAnsi="楷体" w:cs="宋体" w:hint="eastAsia"/>
                <w:kern w:val="0"/>
                <w:sz w:val="18"/>
                <w:szCs w:val="18"/>
              </w:rPr>
              <w:t>用印审批</w:t>
            </w:r>
            <w:proofErr w:type="gramEnd"/>
          </w:p>
        </w:tc>
        <w:tc>
          <w:tcPr>
            <w:tcW w:w="1251" w:type="dxa"/>
            <w:tcBorders>
              <w:top w:val="single" w:sz="4" w:space="0" w:color="auto"/>
              <w:left w:val="nil"/>
              <w:bottom w:val="single" w:sz="4" w:space="0" w:color="auto"/>
              <w:right w:val="single" w:sz="4" w:space="0" w:color="auto"/>
            </w:tcBorders>
            <w:shd w:val="clear" w:color="auto" w:fill="auto"/>
            <w:vAlign w:val="center"/>
          </w:tcPr>
          <w:p w14:paraId="5066EA20" w14:textId="77777777" w:rsidR="0034197D" w:rsidRDefault="004341E7">
            <w:pPr>
              <w:widowControl/>
              <w:jc w:val="center"/>
              <w:rPr>
                <w:rFonts w:ascii="楷体" w:eastAsia="楷体" w:hAnsi="楷体" w:cs="宋体"/>
                <w:b/>
                <w:bCs/>
                <w:kern w:val="0"/>
                <w:sz w:val="18"/>
                <w:szCs w:val="18"/>
              </w:rPr>
            </w:pPr>
            <w:r>
              <w:rPr>
                <w:rFonts w:ascii="楷体" w:eastAsia="楷体" w:hAnsi="楷体" w:cs="宋体" w:hint="eastAsia"/>
                <w:b/>
                <w:bCs/>
                <w:kern w:val="0"/>
                <w:sz w:val="18"/>
                <w:szCs w:val="18"/>
              </w:rPr>
              <w:t>类别</w:t>
            </w:r>
          </w:p>
        </w:tc>
        <w:tc>
          <w:tcPr>
            <w:tcW w:w="4820" w:type="dxa"/>
            <w:tcBorders>
              <w:top w:val="single" w:sz="4" w:space="0" w:color="auto"/>
              <w:left w:val="nil"/>
              <w:bottom w:val="single" w:sz="4" w:space="0" w:color="auto"/>
              <w:right w:val="single" w:sz="4" w:space="0" w:color="auto"/>
            </w:tcBorders>
            <w:shd w:val="clear" w:color="auto" w:fill="auto"/>
            <w:vAlign w:val="center"/>
          </w:tcPr>
          <w:p w14:paraId="1730AEBC" w14:textId="77777777" w:rsidR="0034197D" w:rsidRDefault="004341E7">
            <w:pPr>
              <w:widowControl/>
              <w:jc w:val="center"/>
              <w:rPr>
                <w:rFonts w:ascii="楷体" w:eastAsia="楷体" w:hAnsi="楷体" w:cs="宋体"/>
                <w:b/>
                <w:bCs/>
                <w:kern w:val="0"/>
                <w:sz w:val="18"/>
                <w:szCs w:val="18"/>
              </w:rPr>
            </w:pPr>
            <w:r>
              <w:rPr>
                <w:rFonts w:ascii="楷体" w:eastAsia="楷体" w:hAnsi="楷体" w:cs="宋体" w:hint="eastAsia"/>
                <w:b/>
                <w:bCs/>
                <w:kern w:val="0"/>
                <w:sz w:val="18"/>
                <w:szCs w:val="18"/>
              </w:rPr>
              <w:t>相关用印内容</w:t>
            </w:r>
          </w:p>
        </w:tc>
        <w:tc>
          <w:tcPr>
            <w:tcW w:w="1293" w:type="dxa"/>
            <w:tcBorders>
              <w:top w:val="single" w:sz="4" w:space="0" w:color="auto"/>
              <w:left w:val="nil"/>
              <w:bottom w:val="single" w:sz="4" w:space="0" w:color="auto"/>
              <w:right w:val="single" w:sz="4" w:space="0" w:color="auto"/>
            </w:tcBorders>
            <w:shd w:val="clear" w:color="auto" w:fill="auto"/>
            <w:vAlign w:val="center"/>
          </w:tcPr>
          <w:p w14:paraId="41AC255C" w14:textId="77777777" w:rsidR="0034197D" w:rsidRDefault="004341E7">
            <w:pPr>
              <w:widowControl/>
              <w:jc w:val="center"/>
              <w:rPr>
                <w:rFonts w:ascii="楷体" w:eastAsia="楷体" w:hAnsi="楷体" w:cs="宋体"/>
                <w:b/>
                <w:bCs/>
                <w:kern w:val="0"/>
                <w:sz w:val="18"/>
                <w:szCs w:val="18"/>
              </w:rPr>
            </w:pPr>
            <w:r>
              <w:rPr>
                <w:rFonts w:ascii="楷体" w:eastAsia="楷体" w:hAnsi="楷体" w:cs="宋体" w:hint="eastAsia"/>
                <w:b/>
                <w:bCs/>
                <w:kern w:val="0"/>
                <w:sz w:val="18"/>
                <w:szCs w:val="18"/>
              </w:rPr>
              <w:t>批复方式</w:t>
            </w:r>
          </w:p>
        </w:tc>
      </w:tr>
      <w:tr w:rsidR="0034197D" w14:paraId="000F0895" w14:textId="77777777">
        <w:trPr>
          <w:trHeight w:val="227"/>
          <w:jc w:val="center"/>
        </w:trPr>
        <w:tc>
          <w:tcPr>
            <w:tcW w:w="966" w:type="dxa"/>
            <w:vMerge/>
            <w:tcBorders>
              <w:left w:val="single" w:sz="4" w:space="0" w:color="auto"/>
              <w:right w:val="single" w:sz="4" w:space="0" w:color="auto"/>
            </w:tcBorders>
            <w:shd w:val="clear" w:color="auto" w:fill="auto"/>
            <w:vAlign w:val="center"/>
          </w:tcPr>
          <w:p w14:paraId="27F4DC98" w14:textId="77777777" w:rsidR="0034197D" w:rsidRDefault="0034197D">
            <w:pPr>
              <w:widowControl/>
              <w:jc w:val="left"/>
              <w:rPr>
                <w:rFonts w:ascii="楷体" w:eastAsia="楷体" w:hAnsi="楷体" w:cs="宋体"/>
                <w:kern w:val="0"/>
                <w:sz w:val="18"/>
                <w:szCs w:val="18"/>
              </w:rPr>
            </w:pPr>
          </w:p>
        </w:tc>
        <w:tc>
          <w:tcPr>
            <w:tcW w:w="1251" w:type="dxa"/>
            <w:tcBorders>
              <w:top w:val="single" w:sz="4" w:space="0" w:color="auto"/>
              <w:left w:val="nil"/>
              <w:bottom w:val="single" w:sz="4" w:space="0" w:color="auto"/>
              <w:right w:val="single" w:sz="4" w:space="0" w:color="auto"/>
            </w:tcBorders>
            <w:vAlign w:val="center"/>
          </w:tcPr>
          <w:p w14:paraId="77BF82A4" w14:textId="77777777" w:rsidR="0034197D" w:rsidRDefault="004341E7">
            <w:pPr>
              <w:widowControl/>
              <w:jc w:val="center"/>
              <w:rPr>
                <w:rFonts w:ascii="楷体" w:eastAsia="楷体" w:hAnsi="楷体" w:cs="宋体"/>
                <w:kern w:val="0"/>
                <w:sz w:val="18"/>
                <w:szCs w:val="18"/>
              </w:rPr>
            </w:pPr>
            <w:r>
              <w:rPr>
                <w:rFonts w:ascii="楷体" w:eastAsia="楷体" w:hAnsi="楷体" w:cs="宋体" w:hint="eastAsia"/>
                <w:kern w:val="0"/>
                <w:sz w:val="18"/>
                <w:szCs w:val="18"/>
              </w:rPr>
              <w:t>现场用印类</w:t>
            </w:r>
          </w:p>
        </w:tc>
        <w:tc>
          <w:tcPr>
            <w:tcW w:w="4820" w:type="dxa"/>
            <w:tcBorders>
              <w:top w:val="nil"/>
              <w:left w:val="nil"/>
              <w:bottom w:val="single" w:sz="4" w:space="0" w:color="auto"/>
              <w:right w:val="single" w:sz="4" w:space="0" w:color="auto"/>
            </w:tcBorders>
            <w:vAlign w:val="center"/>
          </w:tcPr>
          <w:p w14:paraId="0903BC1A" w14:textId="77777777" w:rsidR="0034197D" w:rsidRDefault="004341E7">
            <w:pPr>
              <w:widowControl/>
              <w:jc w:val="left"/>
              <w:rPr>
                <w:rFonts w:ascii="楷体" w:eastAsia="楷体" w:hAnsi="楷体" w:cs="宋体"/>
                <w:kern w:val="0"/>
                <w:sz w:val="18"/>
                <w:szCs w:val="18"/>
              </w:rPr>
            </w:pPr>
            <w:r>
              <w:rPr>
                <w:rFonts w:ascii="楷体" w:eastAsia="楷体" w:hAnsi="楷体" w:cs="宋体" w:hint="eastAsia"/>
                <w:kern w:val="0"/>
                <w:sz w:val="18"/>
                <w:szCs w:val="18"/>
              </w:rPr>
              <w:t>认购书、预售/现售房屋买卖合同、房屋按揭担保合同</w:t>
            </w:r>
          </w:p>
        </w:tc>
        <w:tc>
          <w:tcPr>
            <w:tcW w:w="1293" w:type="dxa"/>
            <w:vMerge w:val="restart"/>
            <w:tcBorders>
              <w:top w:val="single" w:sz="4" w:space="0" w:color="auto"/>
              <w:left w:val="single" w:sz="4" w:space="0" w:color="auto"/>
              <w:right w:val="single" w:sz="4" w:space="0" w:color="auto"/>
            </w:tcBorders>
            <w:vAlign w:val="center"/>
          </w:tcPr>
          <w:p w14:paraId="6F53E1EC" w14:textId="77777777" w:rsidR="0034197D" w:rsidRDefault="004341E7">
            <w:pPr>
              <w:widowControl/>
              <w:jc w:val="center"/>
              <w:rPr>
                <w:rFonts w:ascii="楷体" w:eastAsia="楷体" w:hAnsi="楷体" w:cs="宋体"/>
                <w:b/>
                <w:kern w:val="0"/>
                <w:sz w:val="18"/>
                <w:szCs w:val="18"/>
              </w:rPr>
            </w:pPr>
            <w:r>
              <w:rPr>
                <w:rFonts w:ascii="楷体" w:eastAsia="楷体" w:hAnsi="楷体" w:cs="宋体" w:hint="eastAsia"/>
                <w:b/>
                <w:kern w:val="0"/>
                <w:sz w:val="18"/>
                <w:szCs w:val="18"/>
              </w:rPr>
              <w:t>自主审核类</w:t>
            </w:r>
          </w:p>
        </w:tc>
      </w:tr>
      <w:tr w:rsidR="0034197D" w14:paraId="6BB313F3" w14:textId="77777777">
        <w:trPr>
          <w:trHeight w:val="227"/>
          <w:jc w:val="center"/>
        </w:trPr>
        <w:tc>
          <w:tcPr>
            <w:tcW w:w="966" w:type="dxa"/>
            <w:vMerge/>
            <w:tcBorders>
              <w:left w:val="single" w:sz="4" w:space="0" w:color="auto"/>
              <w:right w:val="single" w:sz="4" w:space="0" w:color="auto"/>
            </w:tcBorders>
            <w:shd w:val="clear" w:color="auto" w:fill="auto"/>
            <w:vAlign w:val="center"/>
          </w:tcPr>
          <w:p w14:paraId="5BC8FAB1" w14:textId="77777777" w:rsidR="0034197D" w:rsidRDefault="0034197D">
            <w:pPr>
              <w:widowControl/>
              <w:jc w:val="left"/>
              <w:rPr>
                <w:rFonts w:ascii="楷体" w:eastAsia="楷体" w:hAnsi="楷体" w:cs="宋体"/>
                <w:kern w:val="0"/>
                <w:sz w:val="18"/>
                <w:szCs w:val="18"/>
              </w:rPr>
            </w:pPr>
          </w:p>
        </w:tc>
        <w:tc>
          <w:tcPr>
            <w:tcW w:w="1251" w:type="dxa"/>
            <w:vMerge w:val="restart"/>
            <w:tcBorders>
              <w:top w:val="single" w:sz="4" w:space="0" w:color="auto"/>
              <w:left w:val="single" w:sz="4" w:space="0" w:color="auto"/>
              <w:right w:val="single" w:sz="4" w:space="0" w:color="auto"/>
            </w:tcBorders>
            <w:vAlign w:val="center"/>
          </w:tcPr>
          <w:p w14:paraId="48464BD7" w14:textId="77777777" w:rsidR="0034197D" w:rsidRDefault="004341E7">
            <w:pPr>
              <w:widowControl/>
              <w:jc w:val="center"/>
              <w:rPr>
                <w:rFonts w:ascii="楷体" w:eastAsia="楷体" w:hAnsi="楷体" w:cs="宋体"/>
                <w:kern w:val="0"/>
                <w:sz w:val="18"/>
                <w:szCs w:val="18"/>
              </w:rPr>
            </w:pPr>
            <w:r>
              <w:rPr>
                <w:rFonts w:ascii="楷体" w:eastAsia="楷体" w:hAnsi="楷体" w:cs="宋体" w:hint="eastAsia"/>
                <w:kern w:val="0"/>
                <w:sz w:val="18"/>
                <w:szCs w:val="18"/>
              </w:rPr>
              <w:t>营销类</w:t>
            </w:r>
          </w:p>
        </w:tc>
        <w:tc>
          <w:tcPr>
            <w:tcW w:w="4820" w:type="dxa"/>
            <w:tcBorders>
              <w:top w:val="nil"/>
              <w:left w:val="nil"/>
              <w:bottom w:val="single" w:sz="4" w:space="0" w:color="auto"/>
              <w:right w:val="single" w:sz="4" w:space="0" w:color="auto"/>
            </w:tcBorders>
            <w:vAlign w:val="center"/>
          </w:tcPr>
          <w:p w14:paraId="4BD86207" w14:textId="77777777" w:rsidR="0034197D" w:rsidRDefault="004341E7">
            <w:pPr>
              <w:widowControl/>
              <w:jc w:val="left"/>
              <w:rPr>
                <w:rFonts w:ascii="楷体" w:eastAsia="楷体" w:hAnsi="楷体" w:cs="宋体"/>
                <w:kern w:val="0"/>
                <w:sz w:val="18"/>
                <w:szCs w:val="18"/>
              </w:rPr>
            </w:pPr>
            <w:r>
              <w:rPr>
                <w:rFonts w:ascii="楷体" w:eastAsia="楷体" w:hAnsi="楷体" w:cs="宋体" w:hint="eastAsia"/>
                <w:kern w:val="0"/>
                <w:sz w:val="18"/>
                <w:szCs w:val="18"/>
              </w:rPr>
              <w:t>催告函、</w:t>
            </w:r>
            <w:proofErr w:type="gramStart"/>
            <w:r>
              <w:rPr>
                <w:rFonts w:ascii="楷体" w:eastAsia="楷体" w:hAnsi="楷体" w:cs="宋体" w:hint="eastAsia"/>
                <w:kern w:val="0"/>
                <w:sz w:val="18"/>
                <w:szCs w:val="18"/>
              </w:rPr>
              <w:t>挞定函</w:t>
            </w:r>
            <w:proofErr w:type="gramEnd"/>
          </w:p>
        </w:tc>
        <w:tc>
          <w:tcPr>
            <w:tcW w:w="1293" w:type="dxa"/>
            <w:vMerge/>
            <w:tcBorders>
              <w:left w:val="single" w:sz="4" w:space="0" w:color="auto"/>
              <w:right w:val="single" w:sz="4" w:space="0" w:color="auto"/>
            </w:tcBorders>
            <w:vAlign w:val="center"/>
          </w:tcPr>
          <w:p w14:paraId="47358819" w14:textId="77777777" w:rsidR="0034197D" w:rsidRDefault="0034197D">
            <w:pPr>
              <w:widowControl/>
              <w:jc w:val="left"/>
              <w:rPr>
                <w:rFonts w:ascii="楷体" w:eastAsia="楷体" w:hAnsi="楷体" w:cs="宋体"/>
                <w:kern w:val="0"/>
                <w:sz w:val="18"/>
                <w:szCs w:val="18"/>
              </w:rPr>
            </w:pPr>
          </w:p>
        </w:tc>
      </w:tr>
      <w:tr w:rsidR="0034197D" w14:paraId="689F81B9" w14:textId="77777777">
        <w:trPr>
          <w:trHeight w:val="227"/>
          <w:jc w:val="center"/>
        </w:trPr>
        <w:tc>
          <w:tcPr>
            <w:tcW w:w="966" w:type="dxa"/>
            <w:vMerge/>
            <w:tcBorders>
              <w:left w:val="single" w:sz="4" w:space="0" w:color="auto"/>
              <w:right w:val="single" w:sz="4" w:space="0" w:color="auto"/>
            </w:tcBorders>
            <w:shd w:val="clear" w:color="auto" w:fill="auto"/>
            <w:vAlign w:val="center"/>
          </w:tcPr>
          <w:p w14:paraId="50114E8F" w14:textId="77777777" w:rsidR="0034197D" w:rsidRDefault="0034197D">
            <w:pPr>
              <w:widowControl/>
              <w:jc w:val="left"/>
              <w:rPr>
                <w:rFonts w:ascii="楷体" w:eastAsia="楷体" w:hAnsi="楷体" w:cs="宋体"/>
                <w:kern w:val="0"/>
                <w:sz w:val="18"/>
                <w:szCs w:val="18"/>
              </w:rPr>
            </w:pPr>
          </w:p>
        </w:tc>
        <w:tc>
          <w:tcPr>
            <w:tcW w:w="1251" w:type="dxa"/>
            <w:vMerge/>
            <w:tcBorders>
              <w:left w:val="single" w:sz="4" w:space="0" w:color="auto"/>
              <w:right w:val="single" w:sz="4" w:space="0" w:color="auto"/>
            </w:tcBorders>
            <w:vAlign w:val="center"/>
          </w:tcPr>
          <w:p w14:paraId="42FF9266" w14:textId="77777777" w:rsidR="0034197D" w:rsidRDefault="0034197D">
            <w:pPr>
              <w:widowControl/>
              <w:jc w:val="left"/>
              <w:rPr>
                <w:rFonts w:ascii="楷体" w:eastAsia="楷体" w:hAnsi="楷体" w:cs="宋体"/>
                <w:kern w:val="0"/>
                <w:sz w:val="18"/>
                <w:szCs w:val="18"/>
              </w:rPr>
            </w:pPr>
          </w:p>
        </w:tc>
        <w:tc>
          <w:tcPr>
            <w:tcW w:w="4820" w:type="dxa"/>
            <w:tcBorders>
              <w:top w:val="nil"/>
              <w:left w:val="nil"/>
              <w:bottom w:val="single" w:sz="4" w:space="0" w:color="auto"/>
              <w:right w:val="single" w:sz="4" w:space="0" w:color="auto"/>
            </w:tcBorders>
            <w:vAlign w:val="center"/>
          </w:tcPr>
          <w:p w14:paraId="61A033B6" w14:textId="77777777" w:rsidR="0034197D" w:rsidRDefault="004341E7">
            <w:pPr>
              <w:widowControl/>
              <w:jc w:val="left"/>
              <w:rPr>
                <w:rFonts w:ascii="楷体" w:eastAsia="楷体" w:hAnsi="楷体" w:cs="宋体"/>
                <w:kern w:val="0"/>
                <w:sz w:val="18"/>
                <w:szCs w:val="18"/>
              </w:rPr>
            </w:pPr>
            <w:r>
              <w:rPr>
                <w:rFonts w:ascii="楷体" w:eastAsia="楷体" w:hAnsi="楷体" w:cs="宋体" w:hint="eastAsia"/>
                <w:kern w:val="0"/>
                <w:sz w:val="18"/>
                <w:szCs w:val="18"/>
              </w:rPr>
              <w:t>认购说明/销售公示/资料说明类/装修交付委托协议</w:t>
            </w:r>
          </w:p>
        </w:tc>
        <w:tc>
          <w:tcPr>
            <w:tcW w:w="1293" w:type="dxa"/>
            <w:vMerge/>
            <w:tcBorders>
              <w:left w:val="single" w:sz="4" w:space="0" w:color="auto"/>
              <w:right w:val="single" w:sz="4" w:space="0" w:color="auto"/>
            </w:tcBorders>
            <w:vAlign w:val="center"/>
          </w:tcPr>
          <w:p w14:paraId="59ECB318" w14:textId="77777777" w:rsidR="0034197D" w:rsidRDefault="0034197D">
            <w:pPr>
              <w:widowControl/>
              <w:jc w:val="left"/>
              <w:rPr>
                <w:rFonts w:ascii="楷体" w:eastAsia="楷体" w:hAnsi="楷体" w:cs="宋体"/>
                <w:kern w:val="0"/>
                <w:sz w:val="18"/>
                <w:szCs w:val="18"/>
              </w:rPr>
            </w:pPr>
          </w:p>
        </w:tc>
      </w:tr>
      <w:tr w:rsidR="0034197D" w14:paraId="1800FF32" w14:textId="77777777">
        <w:trPr>
          <w:trHeight w:val="227"/>
          <w:jc w:val="center"/>
        </w:trPr>
        <w:tc>
          <w:tcPr>
            <w:tcW w:w="966" w:type="dxa"/>
            <w:vMerge/>
            <w:tcBorders>
              <w:left w:val="single" w:sz="4" w:space="0" w:color="auto"/>
              <w:right w:val="single" w:sz="4" w:space="0" w:color="auto"/>
            </w:tcBorders>
            <w:shd w:val="clear" w:color="auto" w:fill="auto"/>
            <w:vAlign w:val="center"/>
          </w:tcPr>
          <w:p w14:paraId="4A408686" w14:textId="77777777" w:rsidR="0034197D" w:rsidRDefault="0034197D">
            <w:pPr>
              <w:widowControl/>
              <w:jc w:val="left"/>
              <w:rPr>
                <w:rFonts w:ascii="楷体" w:eastAsia="楷体" w:hAnsi="楷体" w:cs="宋体"/>
                <w:kern w:val="0"/>
                <w:sz w:val="18"/>
                <w:szCs w:val="18"/>
              </w:rPr>
            </w:pPr>
          </w:p>
        </w:tc>
        <w:tc>
          <w:tcPr>
            <w:tcW w:w="1251" w:type="dxa"/>
            <w:vMerge/>
            <w:tcBorders>
              <w:left w:val="single" w:sz="4" w:space="0" w:color="auto"/>
              <w:bottom w:val="single" w:sz="4" w:space="0" w:color="auto"/>
              <w:right w:val="single" w:sz="4" w:space="0" w:color="auto"/>
            </w:tcBorders>
            <w:vAlign w:val="center"/>
          </w:tcPr>
          <w:p w14:paraId="2875A73C" w14:textId="77777777" w:rsidR="0034197D" w:rsidRDefault="0034197D">
            <w:pPr>
              <w:widowControl/>
              <w:jc w:val="left"/>
              <w:rPr>
                <w:rFonts w:ascii="楷体" w:eastAsia="楷体" w:hAnsi="楷体" w:cs="宋体"/>
                <w:kern w:val="0"/>
                <w:sz w:val="18"/>
                <w:szCs w:val="18"/>
              </w:rPr>
            </w:pPr>
          </w:p>
        </w:tc>
        <w:tc>
          <w:tcPr>
            <w:tcW w:w="4820" w:type="dxa"/>
            <w:tcBorders>
              <w:top w:val="nil"/>
              <w:left w:val="nil"/>
              <w:bottom w:val="single" w:sz="4" w:space="0" w:color="auto"/>
              <w:right w:val="single" w:sz="4" w:space="0" w:color="auto"/>
            </w:tcBorders>
            <w:vAlign w:val="center"/>
          </w:tcPr>
          <w:p w14:paraId="449D797F" w14:textId="77777777" w:rsidR="0034197D" w:rsidRDefault="004341E7">
            <w:pPr>
              <w:widowControl/>
              <w:jc w:val="left"/>
              <w:rPr>
                <w:rFonts w:ascii="楷体" w:eastAsia="楷体" w:hAnsi="楷体" w:cs="宋体"/>
                <w:kern w:val="0"/>
                <w:sz w:val="18"/>
                <w:szCs w:val="18"/>
              </w:rPr>
            </w:pPr>
            <w:r>
              <w:rPr>
                <w:rFonts w:ascii="楷体" w:eastAsia="楷体" w:hAnsi="楷体" w:cs="宋体" w:hint="eastAsia"/>
                <w:kern w:val="0"/>
                <w:sz w:val="18"/>
                <w:szCs w:val="18"/>
              </w:rPr>
              <w:t>推广合同、印刷类/制作类合同、营销中心装饰租赁合同、代理合同/渠道合同（合同金额不超过【100】万元，不含合同金额的框架协议也可自主审核）</w:t>
            </w:r>
          </w:p>
        </w:tc>
        <w:tc>
          <w:tcPr>
            <w:tcW w:w="1293" w:type="dxa"/>
            <w:vMerge/>
            <w:tcBorders>
              <w:left w:val="single" w:sz="4" w:space="0" w:color="auto"/>
              <w:right w:val="single" w:sz="4" w:space="0" w:color="auto"/>
            </w:tcBorders>
            <w:vAlign w:val="center"/>
          </w:tcPr>
          <w:p w14:paraId="684AC8AA" w14:textId="77777777" w:rsidR="0034197D" w:rsidRDefault="0034197D">
            <w:pPr>
              <w:widowControl/>
              <w:jc w:val="left"/>
              <w:rPr>
                <w:rFonts w:ascii="楷体" w:eastAsia="楷体" w:hAnsi="楷体" w:cs="宋体"/>
                <w:kern w:val="0"/>
                <w:sz w:val="18"/>
                <w:szCs w:val="18"/>
              </w:rPr>
            </w:pPr>
          </w:p>
        </w:tc>
      </w:tr>
      <w:tr w:rsidR="0034197D" w14:paraId="2B7A330D" w14:textId="77777777">
        <w:trPr>
          <w:trHeight w:val="227"/>
          <w:jc w:val="center"/>
        </w:trPr>
        <w:tc>
          <w:tcPr>
            <w:tcW w:w="966" w:type="dxa"/>
            <w:vMerge/>
            <w:tcBorders>
              <w:left w:val="single" w:sz="4" w:space="0" w:color="auto"/>
              <w:right w:val="single" w:sz="4" w:space="0" w:color="auto"/>
            </w:tcBorders>
            <w:shd w:val="clear" w:color="auto" w:fill="auto"/>
            <w:vAlign w:val="center"/>
          </w:tcPr>
          <w:p w14:paraId="794AE80B" w14:textId="77777777" w:rsidR="0034197D" w:rsidRDefault="0034197D">
            <w:pPr>
              <w:widowControl/>
              <w:jc w:val="left"/>
              <w:rPr>
                <w:rFonts w:ascii="楷体" w:eastAsia="楷体" w:hAnsi="楷体" w:cs="宋体"/>
                <w:kern w:val="0"/>
                <w:sz w:val="18"/>
                <w:szCs w:val="18"/>
              </w:rPr>
            </w:pPr>
          </w:p>
        </w:tc>
        <w:tc>
          <w:tcPr>
            <w:tcW w:w="1251" w:type="dxa"/>
            <w:vMerge w:val="restart"/>
            <w:tcBorders>
              <w:top w:val="single" w:sz="4" w:space="0" w:color="auto"/>
              <w:left w:val="single" w:sz="4" w:space="0" w:color="auto"/>
              <w:bottom w:val="single" w:sz="4" w:space="0" w:color="auto"/>
              <w:right w:val="single" w:sz="4" w:space="0" w:color="auto"/>
            </w:tcBorders>
            <w:vAlign w:val="center"/>
          </w:tcPr>
          <w:p w14:paraId="49B4E7C1" w14:textId="77777777" w:rsidR="0034197D" w:rsidRDefault="004341E7">
            <w:pPr>
              <w:widowControl/>
              <w:jc w:val="center"/>
              <w:rPr>
                <w:rFonts w:ascii="楷体" w:eastAsia="楷体" w:hAnsi="楷体" w:cs="宋体"/>
                <w:kern w:val="0"/>
                <w:sz w:val="18"/>
                <w:szCs w:val="18"/>
              </w:rPr>
            </w:pPr>
            <w:r>
              <w:rPr>
                <w:rFonts w:ascii="楷体" w:eastAsia="楷体" w:hAnsi="楷体" w:cs="宋体" w:hint="eastAsia"/>
                <w:kern w:val="0"/>
                <w:sz w:val="18"/>
                <w:szCs w:val="18"/>
              </w:rPr>
              <w:t>日常管理类</w:t>
            </w:r>
          </w:p>
        </w:tc>
        <w:tc>
          <w:tcPr>
            <w:tcW w:w="4820" w:type="dxa"/>
            <w:tcBorders>
              <w:top w:val="nil"/>
              <w:left w:val="nil"/>
              <w:bottom w:val="single" w:sz="4" w:space="0" w:color="auto"/>
              <w:right w:val="single" w:sz="4" w:space="0" w:color="auto"/>
            </w:tcBorders>
            <w:vAlign w:val="center"/>
          </w:tcPr>
          <w:p w14:paraId="3C2BB766" w14:textId="77777777" w:rsidR="0034197D" w:rsidRDefault="004341E7">
            <w:pPr>
              <w:widowControl/>
              <w:jc w:val="left"/>
              <w:rPr>
                <w:rFonts w:ascii="楷体" w:eastAsia="楷体" w:hAnsi="楷体" w:cs="宋体"/>
                <w:kern w:val="0"/>
                <w:sz w:val="18"/>
                <w:szCs w:val="18"/>
              </w:rPr>
            </w:pPr>
            <w:r>
              <w:rPr>
                <w:rFonts w:ascii="楷体" w:eastAsia="楷体" w:hAnsi="楷体" w:cs="宋体" w:hint="eastAsia"/>
                <w:kern w:val="0"/>
                <w:sz w:val="18"/>
                <w:szCs w:val="18"/>
              </w:rPr>
              <w:t>收入证明、离职证明、开卡证明、公积金封存申请等</w:t>
            </w:r>
          </w:p>
        </w:tc>
        <w:tc>
          <w:tcPr>
            <w:tcW w:w="1293" w:type="dxa"/>
            <w:vMerge/>
            <w:tcBorders>
              <w:left w:val="single" w:sz="4" w:space="0" w:color="auto"/>
              <w:right w:val="single" w:sz="4" w:space="0" w:color="auto"/>
            </w:tcBorders>
            <w:vAlign w:val="center"/>
          </w:tcPr>
          <w:p w14:paraId="74278730" w14:textId="77777777" w:rsidR="0034197D" w:rsidRDefault="0034197D">
            <w:pPr>
              <w:widowControl/>
              <w:jc w:val="left"/>
              <w:rPr>
                <w:rFonts w:ascii="楷体" w:eastAsia="楷体" w:hAnsi="楷体" w:cs="宋体"/>
                <w:kern w:val="0"/>
                <w:sz w:val="18"/>
                <w:szCs w:val="18"/>
              </w:rPr>
            </w:pPr>
          </w:p>
        </w:tc>
      </w:tr>
      <w:tr w:rsidR="0034197D" w14:paraId="1105EC2E" w14:textId="77777777">
        <w:trPr>
          <w:trHeight w:val="227"/>
          <w:jc w:val="center"/>
        </w:trPr>
        <w:tc>
          <w:tcPr>
            <w:tcW w:w="966" w:type="dxa"/>
            <w:vMerge/>
            <w:tcBorders>
              <w:left w:val="single" w:sz="4" w:space="0" w:color="auto"/>
              <w:right w:val="single" w:sz="4" w:space="0" w:color="auto"/>
            </w:tcBorders>
            <w:shd w:val="clear" w:color="auto" w:fill="auto"/>
            <w:vAlign w:val="center"/>
          </w:tcPr>
          <w:p w14:paraId="0A0541E2" w14:textId="77777777" w:rsidR="0034197D" w:rsidRDefault="0034197D">
            <w:pPr>
              <w:widowControl/>
              <w:jc w:val="left"/>
              <w:rPr>
                <w:rFonts w:ascii="楷体" w:eastAsia="楷体" w:hAnsi="楷体" w:cs="宋体"/>
                <w:kern w:val="0"/>
                <w:sz w:val="18"/>
                <w:szCs w:val="18"/>
              </w:rPr>
            </w:pPr>
          </w:p>
        </w:tc>
        <w:tc>
          <w:tcPr>
            <w:tcW w:w="1251" w:type="dxa"/>
            <w:vMerge/>
            <w:tcBorders>
              <w:top w:val="single" w:sz="4" w:space="0" w:color="auto"/>
              <w:left w:val="single" w:sz="4" w:space="0" w:color="auto"/>
              <w:bottom w:val="single" w:sz="4" w:space="0" w:color="auto"/>
              <w:right w:val="single" w:sz="4" w:space="0" w:color="auto"/>
            </w:tcBorders>
            <w:vAlign w:val="center"/>
          </w:tcPr>
          <w:p w14:paraId="06BD2B82" w14:textId="77777777" w:rsidR="0034197D" w:rsidRDefault="0034197D">
            <w:pPr>
              <w:widowControl/>
              <w:jc w:val="left"/>
              <w:rPr>
                <w:rFonts w:ascii="楷体" w:eastAsia="楷体" w:hAnsi="楷体" w:cs="宋体"/>
                <w:kern w:val="0"/>
                <w:sz w:val="18"/>
                <w:szCs w:val="18"/>
              </w:rPr>
            </w:pPr>
          </w:p>
        </w:tc>
        <w:tc>
          <w:tcPr>
            <w:tcW w:w="4820" w:type="dxa"/>
            <w:tcBorders>
              <w:top w:val="nil"/>
              <w:left w:val="nil"/>
              <w:bottom w:val="single" w:sz="4" w:space="0" w:color="auto"/>
              <w:right w:val="single" w:sz="4" w:space="0" w:color="auto"/>
            </w:tcBorders>
            <w:vAlign w:val="center"/>
          </w:tcPr>
          <w:p w14:paraId="223ADABE" w14:textId="77777777" w:rsidR="0034197D" w:rsidRDefault="004341E7">
            <w:pPr>
              <w:widowControl/>
              <w:jc w:val="left"/>
              <w:rPr>
                <w:rFonts w:ascii="楷体" w:eastAsia="楷体" w:hAnsi="楷体" w:cs="宋体"/>
                <w:kern w:val="0"/>
                <w:sz w:val="18"/>
                <w:szCs w:val="18"/>
              </w:rPr>
            </w:pPr>
            <w:r>
              <w:rPr>
                <w:rFonts w:ascii="楷体" w:eastAsia="楷体" w:hAnsi="楷体" w:cs="宋体" w:hint="eastAsia"/>
                <w:kern w:val="0"/>
                <w:sz w:val="18"/>
                <w:szCs w:val="18"/>
              </w:rPr>
              <w:t>情况说明/各</w:t>
            </w:r>
            <w:proofErr w:type="gramStart"/>
            <w:r>
              <w:rPr>
                <w:rFonts w:ascii="楷体" w:eastAsia="楷体" w:hAnsi="楷体" w:cs="宋体" w:hint="eastAsia"/>
                <w:kern w:val="0"/>
                <w:sz w:val="18"/>
                <w:szCs w:val="18"/>
              </w:rPr>
              <w:t>类通知</w:t>
            </w:r>
            <w:proofErr w:type="gramEnd"/>
            <w:r>
              <w:rPr>
                <w:rFonts w:ascii="楷体" w:eastAsia="楷体" w:hAnsi="楷体" w:cs="宋体" w:hint="eastAsia"/>
                <w:kern w:val="0"/>
                <w:sz w:val="18"/>
                <w:szCs w:val="18"/>
              </w:rPr>
              <w:t>说明/劳动解除协议、仲裁判决书等</w:t>
            </w:r>
          </w:p>
        </w:tc>
        <w:tc>
          <w:tcPr>
            <w:tcW w:w="1293" w:type="dxa"/>
            <w:vMerge/>
            <w:tcBorders>
              <w:left w:val="single" w:sz="4" w:space="0" w:color="auto"/>
              <w:right w:val="single" w:sz="4" w:space="0" w:color="auto"/>
            </w:tcBorders>
            <w:vAlign w:val="center"/>
          </w:tcPr>
          <w:p w14:paraId="46E66D8F" w14:textId="77777777" w:rsidR="0034197D" w:rsidRDefault="0034197D">
            <w:pPr>
              <w:widowControl/>
              <w:jc w:val="left"/>
              <w:rPr>
                <w:rFonts w:ascii="楷体" w:eastAsia="楷体" w:hAnsi="楷体" w:cs="宋体"/>
                <w:kern w:val="0"/>
                <w:sz w:val="18"/>
                <w:szCs w:val="18"/>
              </w:rPr>
            </w:pPr>
          </w:p>
        </w:tc>
      </w:tr>
      <w:tr w:rsidR="0034197D" w14:paraId="00E521DF" w14:textId="77777777">
        <w:trPr>
          <w:trHeight w:val="227"/>
          <w:jc w:val="center"/>
        </w:trPr>
        <w:tc>
          <w:tcPr>
            <w:tcW w:w="966" w:type="dxa"/>
            <w:vMerge/>
            <w:tcBorders>
              <w:left w:val="single" w:sz="4" w:space="0" w:color="auto"/>
              <w:right w:val="single" w:sz="4" w:space="0" w:color="auto"/>
            </w:tcBorders>
            <w:shd w:val="clear" w:color="auto" w:fill="auto"/>
            <w:vAlign w:val="center"/>
          </w:tcPr>
          <w:p w14:paraId="2B426366" w14:textId="77777777" w:rsidR="0034197D" w:rsidRDefault="0034197D">
            <w:pPr>
              <w:widowControl/>
              <w:jc w:val="left"/>
              <w:rPr>
                <w:rFonts w:ascii="楷体" w:eastAsia="楷体" w:hAnsi="楷体" w:cs="宋体"/>
                <w:kern w:val="0"/>
                <w:sz w:val="18"/>
                <w:szCs w:val="18"/>
              </w:rPr>
            </w:pPr>
          </w:p>
        </w:tc>
        <w:tc>
          <w:tcPr>
            <w:tcW w:w="1251" w:type="dxa"/>
            <w:vMerge/>
            <w:tcBorders>
              <w:top w:val="single" w:sz="4" w:space="0" w:color="auto"/>
              <w:left w:val="single" w:sz="4" w:space="0" w:color="auto"/>
              <w:bottom w:val="single" w:sz="4" w:space="0" w:color="auto"/>
              <w:right w:val="single" w:sz="4" w:space="0" w:color="auto"/>
            </w:tcBorders>
            <w:vAlign w:val="center"/>
          </w:tcPr>
          <w:p w14:paraId="2CEC0CDC" w14:textId="77777777" w:rsidR="0034197D" w:rsidRDefault="0034197D">
            <w:pPr>
              <w:widowControl/>
              <w:jc w:val="left"/>
              <w:rPr>
                <w:rFonts w:ascii="楷体" w:eastAsia="楷体" w:hAnsi="楷体" w:cs="宋体"/>
                <w:kern w:val="0"/>
                <w:sz w:val="18"/>
                <w:szCs w:val="18"/>
              </w:rPr>
            </w:pPr>
          </w:p>
        </w:tc>
        <w:tc>
          <w:tcPr>
            <w:tcW w:w="4820" w:type="dxa"/>
            <w:tcBorders>
              <w:top w:val="nil"/>
              <w:left w:val="nil"/>
              <w:bottom w:val="single" w:sz="4" w:space="0" w:color="auto"/>
              <w:right w:val="single" w:sz="4" w:space="0" w:color="auto"/>
            </w:tcBorders>
            <w:vAlign w:val="center"/>
          </w:tcPr>
          <w:p w14:paraId="76B60E5D" w14:textId="77777777" w:rsidR="0034197D" w:rsidRDefault="004341E7">
            <w:pPr>
              <w:widowControl/>
              <w:jc w:val="left"/>
              <w:rPr>
                <w:rFonts w:ascii="楷体" w:eastAsia="楷体" w:hAnsi="楷体" w:cs="宋体"/>
                <w:kern w:val="0"/>
                <w:sz w:val="18"/>
                <w:szCs w:val="18"/>
              </w:rPr>
            </w:pPr>
            <w:r>
              <w:rPr>
                <w:rFonts w:ascii="楷体" w:eastAsia="楷体" w:hAnsi="楷体" w:cs="宋体" w:hint="eastAsia"/>
                <w:kern w:val="0"/>
                <w:sz w:val="18"/>
                <w:szCs w:val="18"/>
              </w:rPr>
              <w:t>变更声明、授权委托书、劳动合同、任命通知、放假通知等</w:t>
            </w:r>
          </w:p>
        </w:tc>
        <w:tc>
          <w:tcPr>
            <w:tcW w:w="1293" w:type="dxa"/>
            <w:vMerge/>
            <w:tcBorders>
              <w:left w:val="single" w:sz="4" w:space="0" w:color="auto"/>
              <w:right w:val="single" w:sz="4" w:space="0" w:color="auto"/>
            </w:tcBorders>
            <w:vAlign w:val="center"/>
          </w:tcPr>
          <w:p w14:paraId="4151F9B3" w14:textId="77777777" w:rsidR="0034197D" w:rsidRDefault="0034197D">
            <w:pPr>
              <w:widowControl/>
              <w:jc w:val="left"/>
              <w:rPr>
                <w:rFonts w:ascii="楷体" w:eastAsia="楷体" w:hAnsi="楷体" w:cs="宋体"/>
                <w:kern w:val="0"/>
                <w:sz w:val="18"/>
                <w:szCs w:val="18"/>
              </w:rPr>
            </w:pPr>
          </w:p>
        </w:tc>
      </w:tr>
      <w:tr w:rsidR="0034197D" w14:paraId="1DE17495" w14:textId="77777777">
        <w:trPr>
          <w:trHeight w:val="227"/>
          <w:jc w:val="center"/>
        </w:trPr>
        <w:tc>
          <w:tcPr>
            <w:tcW w:w="966" w:type="dxa"/>
            <w:vMerge/>
            <w:tcBorders>
              <w:left w:val="single" w:sz="4" w:space="0" w:color="auto"/>
              <w:right w:val="single" w:sz="4" w:space="0" w:color="auto"/>
            </w:tcBorders>
            <w:shd w:val="clear" w:color="auto" w:fill="auto"/>
            <w:vAlign w:val="center"/>
          </w:tcPr>
          <w:p w14:paraId="71511351" w14:textId="77777777" w:rsidR="0034197D" w:rsidRDefault="0034197D">
            <w:pPr>
              <w:widowControl/>
              <w:jc w:val="left"/>
              <w:rPr>
                <w:rFonts w:ascii="楷体" w:eastAsia="楷体" w:hAnsi="楷体" w:cs="宋体"/>
                <w:kern w:val="0"/>
                <w:sz w:val="18"/>
                <w:szCs w:val="18"/>
              </w:rPr>
            </w:pPr>
          </w:p>
        </w:tc>
        <w:tc>
          <w:tcPr>
            <w:tcW w:w="1251" w:type="dxa"/>
            <w:vMerge/>
            <w:tcBorders>
              <w:top w:val="single" w:sz="4" w:space="0" w:color="auto"/>
              <w:left w:val="single" w:sz="4" w:space="0" w:color="auto"/>
              <w:bottom w:val="single" w:sz="4" w:space="0" w:color="auto"/>
              <w:right w:val="single" w:sz="4" w:space="0" w:color="auto"/>
            </w:tcBorders>
            <w:vAlign w:val="center"/>
          </w:tcPr>
          <w:p w14:paraId="4E5F0A2E" w14:textId="77777777" w:rsidR="0034197D" w:rsidRDefault="0034197D">
            <w:pPr>
              <w:widowControl/>
              <w:jc w:val="left"/>
              <w:rPr>
                <w:rFonts w:ascii="楷体" w:eastAsia="楷体" w:hAnsi="楷体" w:cs="宋体"/>
                <w:kern w:val="0"/>
                <w:sz w:val="18"/>
                <w:szCs w:val="18"/>
              </w:rPr>
            </w:pPr>
          </w:p>
        </w:tc>
        <w:tc>
          <w:tcPr>
            <w:tcW w:w="4820" w:type="dxa"/>
            <w:tcBorders>
              <w:top w:val="nil"/>
              <w:left w:val="nil"/>
              <w:bottom w:val="single" w:sz="4" w:space="0" w:color="auto"/>
              <w:right w:val="single" w:sz="4" w:space="0" w:color="auto"/>
            </w:tcBorders>
            <w:vAlign w:val="center"/>
          </w:tcPr>
          <w:p w14:paraId="2F16608D" w14:textId="77777777" w:rsidR="0034197D" w:rsidRDefault="004341E7">
            <w:pPr>
              <w:widowControl/>
              <w:jc w:val="left"/>
              <w:rPr>
                <w:rFonts w:ascii="楷体" w:eastAsia="楷体" w:hAnsi="楷体" w:cs="宋体"/>
                <w:kern w:val="0"/>
                <w:sz w:val="18"/>
                <w:szCs w:val="18"/>
              </w:rPr>
            </w:pPr>
            <w:r>
              <w:rPr>
                <w:rFonts w:ascii="楷体" w:eastAsia="楷体" w:hAnsi="楷体" w:cs="宋体" w:hint="eastAsia"/>
                <w:kern w:val="0"/>
                <w:sz w:val="18"/>
                <w:szCs w:val="18"/>
              </w:rPr>
              <w:t>其他政府各种公告、声明、调查表等</w:t>
            </w:r>
          </w:p>
        </w:tc>
        <w:tc>
          <w:tcPr>
            <w:tcW w:w="1293" w:type="dxa"/>
            <w:vMerge/>
            <w:tcBorders>
              <w:left w:val="single" w:sz="4" w:space="0" w:color="auto"/>
              <w:right w:val="single" w:sz="4" w:space="0" w:color="auto"/>
            </w:tcBorders>
            <w:vAlign w:val="center"/>
          </w:tcPr>
          <w:p w14:paraId="0882D2E6" w14:textId="77777777" w:rsidR="0034197D" w:rsidRDefault="0034197D">
            <w:pPr>
              <w:widowControl/>
              <w:jc w:val="left"/>
              <w:rPr>
                <w:rFonts w:ascii="楷体" w:eastAsia="楷体" w:hAnsi="楷体" w:cs="宋体"/>
                <w:kern w:val="0"/>
                <w:sz w:val="18"/>
                <w:szCs w:val="18"/>
              </w:rPr>
            </w:pPr>
          </w:p>
        </w:tc>
      </w:tr>
      <w:tr w:rsidR="0034197D" w14:paraId="685805DC" w14:textId="77777777">
        <w:trPr>
          <w:trHeight w:val="227"/>
          <w:jc w:val="center"/>
        </w:trPr>
        <w:tc>
          <w:tcPr>
            <w:tcW w:w="966" w:type="dxa"/>
            <w:vMerge/>
            <w:tcBorders>
              <w:left w:val="single" w:sz="4" w:space="0" w:color="auto"/>
              <w:right w:val="single" w:sz="4" w:space="0" w:color="auto"/>
            </w:tcBorders>
            <w:shd w:val="clear" w:color="auto" w:fill="auto"/>
            <w:vAlign w:val="center"/>
          </w:tcPr>
          <w:p w14:paraId="6D42465A" w14:textId="77777777" w:rsidR="0034197D" w:rsidRDefault="0034197D">
            <w:pPr>
              <w:widowControl/>
              <w:jc w:val="left"/>
              <w:rPr>
                <w:rFonts w:ascii="楷体" w:eastAsia="楷体" w:hAnsi="楷体" w:cs="宋体"/>
                <w:kern w:val="0"/>
                <w:sz w:val="18"/>
                <w:szCs w:val="18"/>
              </w:rPr>
            </w:pPr>
          </w:p>
        </w:tc>
        <w:tc>
          <w:tcPr>
            <w:tcW w:w="1251" w:type="dxa"/>
            <w:vMerge w:val="restart"/>
            <w:tcBorders>
              <w:top w:val="single" w:sz="4" w:space="0" w:color="auto"/>
              <w:left w:val="single" w:sz="4" w:space="0" w:color="auto"/>
              <w:right w:val="single" w:sz="4" w:space="0" w:color="auto"/>
            </w:tcBorders>
            <w:vAlign w:val="center"/>
          </w:tcPr>
          <w:p w14:paraId="2291DCD0" w14:textId="77777777" w:rsidR="0034197D" w:rsidRDefault="004341E7">
            <w:pPr>
              <w:widowControl/>
              <w:jc w:val="center"/>
              <w:rPr>
                <w:rFonts w:ascii="楷体" w:eastAsia="楷体" w:hAnsi="楷体" w:cs="宋体"/>
                <w:kern w:val="0"/>
                <w:sz w:val="18"/>
                <w:szCs w:val="18"/>
              </w:rPr>
            </w:pPr>
            <w:r>
              <w:rPr>
                <w:rFonts w:ascii="楷体" w:eastAsia="楷体" w:hAnsi="楷体" w:cs="宋体" w:hint="eastAsia"/>
                <w:kern w:val="0"/>
                <w:sz w:val="18"/>
                <w:szCs w:val="18"/>
              </w:rPr>
              <w:t>工程类</w:t>
            </w:r>
          </w:p>
        </w:tc>
        <w:tc>
          <w:tcPr>
            <w:tcW w:w="4820" w:type="dxa"/>
            <w:tcBorders>
              <w:top w:val="nil"/>
              <w:left w:val="nil"/>
              <w:bottom w:val="single" w:sz="4" w:space="0" w:color="auto"/>
              <w:right w:val="single" w:sz="4" w:space="0" w:color="auto"/>
            </w:tcBorders>
            <w:vAlign w:val="center"/>
          </w:tcPr>
          <w:p w14:paraId="50D0E39D" w14:textId="77777777" w:rsidR="0034197D" w:rsidRDefault="004341E7">
            <w:pPr>
              <w:widowControl/>
              <w:jc w:val="left"/>
              <w:rPr>
                <w:rFonts w:ascii="楷体" w:eastAsia="楷体" w:hAnsi="楷体" w:cs="宋体"/>
                <w:kern w:val="0"/>
                <w:sz w:val="18"/>
                <w:szCs w:val="18"/>
              </w:rPr>
            </w:pPr>
            <w:r>
              <w:rPr>
                <w:rFonts w:ascii="楷体" w:eastAsia="楷体" w:hAnsi="楷体" w:cs="宋体" w:hint="eastAsia"/>
                <w:kern w:val="0"/>
                <w:sz w:val="18"/>
                <w:szCs w:val="18"/>
              </w:rPr>
              <w:t>项目报建申报材料/申请表/政府部门模板式合同及其他材料/更名函</w:t>
            </w:r>
          </w:p>
        </w:tc>
        <w:tc>
          <w:tcPr>
            <w:tcW w:w="1293" w:type="dxa"/>
            <w:vMerge/>
            <w:tcBorders>
              <w:left w:val="single" w:sz="4" w:space="0" w:color="auto"/>
              <w:right w:val="single" w:sz="4" w:space="0" w:color="auto"/>
            </w:tcBorders>
            <w:vAlign w:val="center"/>
          </w:tcPr>
          <w:p w14:paraId="78B8E5E2" w14:textId="77777777" w:rsidR="0034197D" w:rsidRDefault="0034197D">
            <w:pPr>
              <w:widowControl/>
              <w:jc w:val="left"/>
              <w:rPr>
                <w:rFonts w:ascii="楷体" w:eastAsia="楷体" w:hAnsi="楷体" w:cs="宋体"/>
                <w:kern w:val="0"/>
                <w:sz w:val="18"/>
                <w:szCs w:val="18"/>
              </w:rPr>
            </w:pPr>
          </w:p>
        </w:tc>
      </w:tr>
      <w:tr w:rsidR="0034197D" w14:paraId="3B72313F" w14:textId="77777777">
        <w:trPr>
          <w:trHeight w:val="227"/>
          <w:jc w:val="center"/>
        </w:trPr>
        <w:tc>
          <w:tcPr>
            <w:tcW w:w="966" w:type="dxa"/>
            <w:vMerge/>
            <w:tcBorders>
              <w:left w:val="single" w:sz="4" w:space="0" w:color="auto"/>
              <w:right w:val="single" w:sz="4" w:space="0" w:color="auto"/>
            </w:tcBorders>
            <w:shd w:val="clear" w:color="auto" w:fill="auto"/>
            <w:vAlign w:val="center"/>
          </w:tcPr>
          <w:p w14:paraId="13E5C561" w14:textId="77777777" w:rsidR="0034197D" w:rsidRDefault="0034197D">
            <w:pPr>
              <w:widowControl/>
              <w:jc w:val="left"/>
              <w:rPr>
                <w:rFonts w:ascii="楷体" w:eastAsia="楷体" w:hAnsi="楷体" w:cs="宋体"/>
                <w:kern w:val="0"/>
                <w:sz w:val="18"/>
                <w:szCs w:val="18"/>
              </w:rPr>
            </w:pPr>
          </w:p>
        </w:tc>
        <w:tc>
          <w:tcPr>
            <w:tcW w:w="1251" w:type="dxa"/>
            <w:vMerge/>
            <w:tcBorders>
              <w:left w:val="single" w:sz="4" w:space="0" w:color="auto"/>
              <w:right w:val="single" w:sz="4" w:space="0" w:color="auto"/>
            </w:tcBorders>
            <w:vAlign w:val="center"/>
          </w:tcPr>
          <w:p w14:paraId="70D1E8C3" w14:textId="77777777" w:rsidR="0034197D" w:rsidRDefault="0034197D">
            <w:pPr>
              <w:widowControl/>
              <w:jc w:val="left"/>
              <w:rPr>
                <w:rFonts w:ascii="楷体" w:eastAsia="楷体" w:hAnsi="楷体" w:cs="宋体"/>
                <w:kern w:val="0"/>
                <w:sz w:val="18"/>
                <w:szCs w:val="18"/>
              </w:rPr>
            </w:pPr>
          </w:p>
        </w:tc>
        <w:tc>
          <w:tcPr>
            <w:tcW w:w="4820" w:type="dxa"/>
            <w:tcBorders>
              <w:top w:val="nil"/>
              <w:left w:val="nil"/>
              <w:bottom w:val="single" w:sz="4" w:space="0" w:color="auto"/>
              <w:right w:val="single" w:sz="4" w:space="0" w:color="auto"/>
            </w:tcBorders>
            <w:vAlign w:val="center"/>
          </w:tcPr>
          <w:p w14:paraId="3FDB6877" w14:textId="77777777" w:rsidR="0034197D" w:rsidRDefault="004341E7">
            <w:pPr>
              <w:widowControl/>
              <w:jc w:val="left"/>
              <w:rPr>
                <w:rFonts w:ascii="楷体" w:eastAsia="楷体" w:hAnsi="楷体" w:cs="宋体"/>
                <w:kern w:val="0"/>
                <w:sz w:val="18"/>
                <w:szCs w:val="18"/>
              </w:rPr>
            </w:pPr>
            <w:r>
              <w:rPr>
                <w:rFonts w:ascii="楷体" w:eastAsia="楷体" w:hAnsi="楷体" w:cs="宋体" w:hint="eastAsia"/>
                <w:kern w:val="0"/>
                <w:sz w:val="18"/>
                <w:szCs w:val="18"/>
              </w:rPr>
              <w:t>竣工验收报告/证照复印件/人防、节能、防雷、环境、道路、消防、特种设备、工程分户验收等各专项验收资料</w:t>
            </w:r>
          </w:p>
        </w:tc>
        <w:tc>
          <w:tcPr>
            <w:tcW w:w="1293" w:type="dxa"/>
            <w:vMerge/>
            <w:tcBorders>
              <w:left w:val="single" w:sz="4" w:space="0" w:color="auto"/>
              <w:right w:val="single" w:sz="4" w:space="0" w:color="auto"/>
            </w:tcBorders>
            <w:vAlign w:val="center"/>
          </w:tcPr>
          <w:p w14:paraId="5F437F29" w14:textId="77777777" w:rsidR="0034197D" w:rsidRDefault="0034197D">
            <w:pPr>
              <w:widowControl/>
              <w:jc w:val="left"/>
              <w:rPr>
                <w:rFonts w:ascii="楷体" w:eastAsia="楷体" w:hAnsi="楷体" w:cs="宋体"/>
                <w:kern w:val="0"/>
                <w:sz w:val="18"/>
                <w:szCs w:val="18"/>
              </w:rPr>
            </w:pPr>
          </w:p>
        </w:tc>
      </w:tr>
      <w:tr w:rsidR="0034197D" w14:paraId="6B4359D5" w14:textId="77777777">
        <w:trPr>
          <w:trHeight w:val="227"/>
          <w:jc w:val="center"/>
        </w:trPr>
        <w:tc>
          <w:tcPr>
            <w:tcW w:w="966" w:type="dxa"/>
            <w:vMerge/>
            <w:tcBorders>
              <w:left w:val="single" w:sz="4" w:space="0" w:color="auto"/>
              <w:right w:val="single" w:sz="4" w:space="0" w:color="auto"/>
            </w:tcBorders>
            <w:shd w:val="clear" w:color="auto" w:fill="auto"/>
            <w:vAlign w:val="center"/>
          </w:tcPr>
          <w:p w14:paraId="26D80033" w14:textId="77777777" w:rsidR="0034197D" w:rsidRDefault="0034197D">
            <w:pPr>
              <w:widowControl/>
              <w:jc w:val="left"/>
              <w:rPr>
                <w:rFonts w:ascii="楷体" w:eastAsia="楷体" w:hAnsi="楷体" w:cs="宋体"/>
                <w:kern w:val="0"/>
                <w:sz w:val="18"/>
                <w:szCs w:val="18"/>
              </w:rPr>
            </w:pPr>
          </w:p>
        </w:tc>
        <w:tc>
          <w:tcPr>
            <w:tcW w:w="1251" w:type="dxa"/>
            <w:vMerge/>
            <w:tcBorders>
              <w:left w:val="single" w:sz="4" w:space="0" w:color="auto"/>
              <w:right w:val="single" w:sz="4" w:space="0" w:color="auto"/>
            </w:tcBorders>
            <w:vAlign w:val="center"/>
          </w:tcPr>
          <w:p w14:paraId="478C74DA" w14:textId="77777777" w:rsidR="0034197D" w:rsidRDefault="0034197D">
            <w:pPr>
              <w:widowControl/>
              <w:jc w:val="left"/>
              <w:rPr>
                <w:rFonts w:ascii="楷体" w:eastAsia="楷体" w:hAnsi="楷体" w:cs="宋体"/>
                <w:kern w:val="0"/>
                <w:sz w:val="18"/>
                <w:szCs w:val="18"/>
              </w:rPr>
            </w:pPr>
          </w:p>
        </w:tc>
        <w:tc>
          <w:tcPr>
            <w:tcW w:w="4820" w:type="dxa"/>
            <w:tcBorders>
              <w:top w:val="nil"/>
              <w:left w:val="nil"/>
              <w:bottom w:val="single" w:sz="4" w:space="0" w:color="auto"/>
              <w:right w:val="single" w:sz="4" w:space="0" w:color="auto"/>
            </w:tcBorders>
            <w:vAlign w:val="center"/>
          </w:tcPr>
          <w:p w14:paraId="726B9E3E" w14:textId="77777777" w:rsidR="0034197D" w:rsidRDefault="004341E7">
            <w:pPr>
              <w:widowControl/>
              <w:jc w:val="left"/>
              <w:rPr>
                <w:rFonts w:ascii="楷体" w:eastAsia="楷体" w:hAnsi="楷体" w:cs="宋体"/>
                <w:kern w:val="0"/>
                <w:sz w:val="18"/>
                <w:szCs w:val="18"/>
              </w:rPr>
            </w:pPr>
            <w:r>
              <w:rPr>
                <w:rFonts w:ascii="楷体" w:eastAsia="楷体" w:hAnsi="楷体" w:cs="宋体" w:hint="eastAsia"/>
                <w:kern w:val="0"/>
                <w:sz w:val="18"/>
                <w:szCs w:val="18"/>
              </w:rPr>
              <w:t>材料验收/设备验收清单/材料检测报告</w:t>
            </w:r>
          </w:p>
        </w:tc>
        <w:tc>
          <w:tcPr>
            <w:tcW w:w="1293" w:type="dxa"/>
            <w:vMerge/>
            <w:tcBorders>
              <w:left w:val="single" w:sz="4" w:space="0" w:color="auto"/>
              <w:right w:val="single" w:sz="4" w:space="0" w:color="auto"/>
            </w:tcBorders>
            <w:vAlign w:val="center"/>
          </w:tcPr>
          <w:p w14:paraId="25A2A291" w14:textId="77777777" w:rsidR="0034197D" w:rsidRDefault="0034197D">
            <w:pPr>
              <w:widowControl/>
              <w:jc w:val="left"/>
              <w:rPr>
                <w:rFonts w:ascii="楷体" w:eastAsia="楷体" w:hAnsi="楷体" w:cs="宋体"/>
                <w:kern w:val="0"/>
                <w:sz w:val="18"/>
                <w:szCs w:val="18"/>
              </w:rPr>
            </w:pPr>
          </w:p>
        </w:tc>
      </w:tr>
      <w:tr w:rsidR="0034197D" w14:paraId="4A08732D" w14:textId="77777777">
        <w:trPr>
          <w:trHeight w:val="227"/>
          <w:jc w:val="center"/>
        </w:trPr>
        <w:tc>
          <w:tcPr>
            <w:tcW w:w="966" w:type="dxa"/>
            <w:vMerge/>
            <w:tcBorders>
              <w:left w:val="single" w:sz="4" w:space="0" w:color="auto"/>
              <w:right w:val="single" w:sz="4" w:space="0" w:color="auto"/>
            </w:tcBorders>
            <w:shd w:val="clear" w:color="auto" w:fill="auto"/>
            <w:vAlign w:val="center"/>
          </w:tcPr>
          <w:p w14:paraId="11DA3352" w14:textId="77777777" w:rsidR="0034197D" w:rsidRDefault="0034197D">
            <w:pPr>
              <w:widowControl/>
              <w:jc w:val="left"/>
              <w:rPr>
                <w:rFonts w:ascii="楷体" w:eastAsia="楷体" w:hAnsi="楷体" w:cs="宋体"/>
                <w:kern w:val="0"/>
                <w:sz w:val="18"/>
                <w:szCs w:val="18"/>
              </w:rPr>
            </w:pPr>
          </w:p>
        </w:tc>
        <w:tc>
          <w:tcPr>
            <w:tcW w:w="1251" w:type="dxa"/>
            <w:vMerge/>
            <w:tcBorders>
              <w:left w:val="single" w:sz="4" w:space="0" w:color="auto"/>
              <w:right w:val="single" w:sz="4" w:space="0" w:color="auto"/>
            </w:tcBorders>
            <w:vAlign w:val="center"/>
          </w:tcPr>
          <w:p w14:paraId="7AEF9CD7" w14:textId="77777777" w:rsidR="0034197D" w:rsidRDefault="0034197D">
            <w:pPr>
              <w:widowControl/>
              <w:jc w:val="left"/>
              <w:rPr>
                <w:rFonts w:ascii="楷体" w:eastAsia="楷体" w:hAnsi="楷体" w:cs="宋体"/>
                <w:kern w:val="0"/>
                <w:sz w:val="18"/>
                <w:szCs w:val="18"/>
              </w:rPr>
            </w:pPr>
          </w:p>
        </w:tc>
        <w:tc>
          <w:tcPr>
            <w:tcW w:w="4820" w:type="dxa"/>
            <w:tcBorders>
              <w:top w:val="nil"/>
              <w:left w:val="nil"/>
              <w:bottom w:val="single" w:sz="4" w:space="0" w:color="auto"/>
              <w:right w:val="single" w:sz="4" w:space="0" w:color="auto"/>
            </w:tcBorders>
            <w:vAlign w:val="center"/>
          </w:tcPr>
          <w:p w14:paraId="5560CBF5" w14:textId="77777777" w:rsidR="0034197D" w:rsidRDefault="004341E7">
            <w:pPr>
              <w:widowControl/>
              <w:jc w:val="left"/>
              <w:rPr>
                <w:rFonts w:ascii="楷体" w:eastAsia="楷体" w:hAnsi="楷体" w:cs="宋体"/>
                <w:kern w:val="0"/>
                <w:sz w:val="18"/>
                <w:szCs w:val="18"/>
              </w:rPr>
            </w:pPr>
            <w:r>
              <w:rPr>
                <w:rFonts w:ascii="楷体" w:eastAsia="楷体" w:hAnsi="楷体" w:cs="宋体" w:hint="eastAsia"/>
                <w:kern w:val="0"/>
                <w:sz w:val="18"/>
                <w:szCs w:val="18"/>
              </w:rPr>
              <w:t>工程验收/设备移交确认单/竣工验收政府备案资料</w:t>
            </w:r>
          </w:p>
        </w:tc>
        <w:tc>
          <w:tcPr>
            <w:tcW w:w="1293" w:type="dxa"/>
            <w:vMerge/>
            <w:tcBorders>
              <w:left w:val="single" w:sz="4" w:space="0" w:color="auto"/>
              <w:right w:val="single" w:sz="4" w:space="0" w:color="auto"/>
            </w:tcBorders>
            <w:vAlign w:val="center"/>
          </w:tcPr>
          <w:p w14:paraId="7D7D468C" w14:textId="77777777" w:rsidR="0034197D" w:rsidRDefault="0034197D">
            <w:pPr>
              <w:widowControl/>
              <w:jc w:val="left"/>
              <w:rPr>
                <w:rFonts w:ascii="楷体" w:eastAsia="楷体" w:hAnsi="楷体" w:cs="宋体"/>
                <w:kern w:val="0"/>
                <w:sz w:val="18"/>
                <w:szCs w:val="18"/>
              </w:rPr>
            </w:pPr>
          </w:p>
        </w:tc>
      </w:tr>
      <w:tr w:rsidR="0034197D" w14:paraId="485BEFED" w14:textId="77777777">
        <w:trPr>
          <w:trHeight w:val="227"/>
          <w:jc w:val="center"/>
        </w:trPr>
        <w:tc>
          <w:tcPr>
            <w:tcW w:w="966" w:type="dxa"/>
            <w:vMerge/>
            <w:tcBorders>
              <w:left w:val="single" w:sz="4" w:space="0" w:color="auto"/>
              <w:right w:val="single" w:sz="4" w:space="0" w:color="auto"/>
            </w:tcBorders>
            <w:shd w:val="clear" w:color="auto" w:fill="auto"/>
            <w:vAlign w:val="center"/>
          </w:tcPr>
          <w:p w14:paraId="41376B2D" w14:textId="77777777" w:rsidR="0034197D" w:rsidRDefault="0034197D">
            <w:pPr>
              <w:widowControl/>
              <w:jc w:val="left"/>
              <w:rPr>
                <w:rFonts w:ascii="楷体" w:eastAsia="楷体" w:hAnsi="楷体" w:cs="宋体"/>
                <w:kern w:val="0"/>
                <w:sz w:val="18"/>
                <w:szCs w:val="18"/>
              </w:rPr>
            </w:pPr>
          </w:p>
        </w:tc>
        <w:tc>
          <w:tcPr>
            <w:tcW w:w="1251" w:type="dxa"/>
            <w:vMerge/>
            <w:tcBorders>
              <w:left w:val="single" w:sz="4" w:space="0" w:color="auto"/>
              <w:right w:val="single" w:sz="4" w:space="0" w:color="auto"/>
            </w:tcBorders>
            <w:vAlign w:val="center"/>
          </w:tcPr>
          <w:p w14:paraId="0617716C" w14:textId="77777777" w:rsidR="0034197D" w:rsidRDefault="0034197D">
            <w:pPr>
              <w:widowControl/>
              <w:jc w:val="left"/>
              <w:rPr>
                <w:rFonts w:ascii="楷体" w:eastAsia="楷体" w:hAnsi="楷体" w:cs="宋体"/>
                <w:kern w:val="0"/>
                <w:sz w:val="18"/>
                <w:szCs w:val="18"/>
              </w:rPr>
            </w:pPr>
          </w:p>
        </w:tc>
        <w:tc>
          <w:tcPr>
            <w:tcW w:w="4820" w:type="dxa"/>
            <w:tcBorders>
              <w:top w:val="nil"/>
              <w:left w:val="nil"/>
              <w:bottom w:val="single" w:sz="4" w:space="0" w:color="auto"/>
              <w:right w:val="single" w:sz="4" w:space="0" w:color="auto"/>
            </w:tcBorders>
            <w:vAlign w:val="center"/>
          </w:tcPr>
          <w:p w14:paraId="4C66E811" w14:textId="77777777" w:rsidR="0034197D" w:rsidRDefault="004341E7">
            <w:pPr>
              <w:widowControl/>
              <w:jc w:val="left"/>
              <w:rPr>
                <w:rFonts w:ascii="楷体" w:eastAsia="楷体" w:hAnsi="楷体" w:cs="宋体"/>
                <w:kern w:val="0"/>
                <w:sz w:val="18"/>
                <w:szCs w:val="18"/>
              </w:rPr>
            </w:pPr>
            <w:r>
              <w:rPr>
                <w:rFonts w:ascii="楷体" w:eastAsia="楷体" w:hAnsi="楷体" w:cs="宋体" w:hint="eastAsia"/>
                <w:kern w:val="0"/>
                <w:sz w:val="18"/>
                <w:szCs w:val="18"/>
              </w:rPr>
              <w:t>开工申请/处罚通知书/罚款声明等</w:t>
            </w:r>
          </w:p>
        </w:tc>
        <w:tc>
          <w:tcPr>
            <w:tcW w:w="1293" w:type="dxa"/>
            <w:vMerge/>
            <w:tcBorders>
              <w:left w:val="single" w:sz="4" w:space="0" w:color="auto"/>
              <w:right w:val="single" w:sz="4" w:space="0" w:color="auto"/>
            </w:tcBorders>
            <w:vAlign w:val="center"/>
          </w:tcPr>
          <w:p w14:paraId="22E1B7FB" w14:textId="77777777" w:rsidR="0034197D" w:rsidRDefault="0034197D">
            <w:pPr>
              <w:widowControl/>
              <w:jc w:val="left"/>
              <w:rPr>
                <w:rFonts w:ascii="楷体" w:eastAsia="楷体" w:hAnsi="楷体" w:cs="宋体"/>
                <w:kern w:val="0"/>
                <w:sz w:val="18"/>
                <w:szCs w:val="18"/>
              </w:rPr>
            </w:pPr>
          </w:p>
        </w:tc>
      </w:tr>
      <w:tr w:rsidR="0034197D" w14:paraId="7B1C1B40" w14:textId="77777777">
        <w:trPr>
          <w:trHeight w:val="227"/>
          <w:jc w:val="center"/>
        </w:trPr>
        <w:tc>
          <w:tcPr>
            <w:tcW w:w="966" w:type="dxa"/>
            <w:vMerge/>
            <w:tcBorders>
              <w:left w:val="single" w:sz="4" w:space="0" w:color="auto"/>
              <w:right w:val="single" w:sz="4" w:space="0" w:color="auto"/>
            </w:tcBorders>
            <w:shd w:val="clear" w:color="auto" w:fill="auto"/>
            <w:vAlign w:val="center"/>
          </w:tcPr>
          <w:p w14:paraId="0A10257A" w14:textId="77777777" w:rsidR="0034197D" w:rsidRDefault="0034197D">
            <w:pPr>
              <w:widowControl/>
              <w:jc w:val="left"/>
              <w:rPr>
                <w:rFonts w:ascii="楷体" w:eastAsia="楷体" w:hAnsi="楷体" w:cs="宋体"/>
                <w:kern w:val="0"/>
                <w:sz w:val="18"/>
                <w:szCs w:val="18"/>
              </w:rPr>
            </w:pPr>
          </w:p>
        </w:tc>
        <w:tc>
          <w:tcPr>
            <w:tcW w:w="1251" w:type="dxa"/>
            <w:vMerge/>
            <w:tcBorders>
              <w:left w:val="single" w:sz="4" w:space="0" w:color="auto"/>
              <w:right w:val="single" w:sz="4" w:space="0" w:color="auto"/>
            </w:tcBorders>
            <w:vAlign w:val="center"/>
          </w:tcPr>
          <w:p w14:paraId="287A6CA6" w14:textId="77777777" w:rsidR="0034197D" w:rsidRDefault="0034197D">
            <w:pPr>
              <w:widowControl/>
              <w:jc w:val="left"/>
              <w:rPr>
                <w:rFonts w:ascii="楷体" w:eastAsia="楷体" w:hAnsi="楷体" w:cs="宋体"/>
                <w:kern w:val="0"/>
                <w:sz w:val="18"/>
                <w:szCs w:val="18"/>
              </w:rPr>
            </w:pPr>
          </w:p>
        </w:tc>
        <w:tc>
          <w:tcPr>
            <w:tcW w:w="4820" w:type="dxa"/>
            <w:tcBorders>
              <w:top w:val="nil"/>
              <w:left w:val="nil"/>
              <w:bottom w:val="single" w:sz="4" w:space="0" w:color="auto"/>
              <w:right w:val="single" w:sz="4" w:space="0" w:color="auto"/>
            </w:tcBorders>
            <w:vAlign w:val="center"/>
          </w:tcPr>
          <w:p w14:paraId="7BA6E009" w14:textId="77777777" w:rsidR="0034197D" w:rsidRDefault="004341E7">
            <w:pPr>
              <w:widowControl/>
              <w:jc w:val="left"/>
              <w:rPr>
                <w:rFonts w:ascii="楷体" w:eastAsia="楷体" w:hAnsi="楷体" w:cs="宋体"/>
                <w:kern w:val="0"/>
                <w:sz w:val="18"/>
                <w:szCs w:val="18"/>
              </w:rPr>
            </w:pPr>
            <w:r>
              <w:rPr>
                <w:rFonts w:ascii="楷体" w:eastAsia="楷体" w:hAnsi="楷体" w:cs="宋体" w:hint="eastAsia"/>
                <w:kern w:val="0"/>
                <w:sz w:val="18"/>
                <w:szCs w:val="18"/>
              </w:rPr>
              <w:t>工程量确认单/计价确认单/工作联系单/会议纪要/整改意见处理报告</w:t>
            </w:r>
          </w:p>
        </w:tc>
        <w:tc>
          <w:tcPr>
            <w:tcW w:w="1293" w:type="dxa"/>
            <w:vMerge/>
            <w:tcBorders>
              <w:left w:val="single" w:sz="4" w:space="0" w:color="auto"/>
              <w:right w:val="single" w:sz="4" w:space="0" w:color="auto"/>
            </w:tcBorders>
            <w:vAlign w:val="center"/>
          </w:tcPr>
          <w:p w14:paraId="4BEDC144" w14:textId="77777777" w:rsidR="0034197D" w:rsidRDefault="0034197D">
            <w:pPr>
              <w:widowControl/>
              <w:jc w:val="left"/>
              <w:rPr>
                <w:rFonts w:ascii="楷体" w:eastAsia="楷体" w:hAnsi="楷体" w:cs="宋体"/>
                <w:kern w:val="0"/>
                <w:sz w:val="18"/>
                <w:szCs w:val="18"/>
              </w:rPr>
            </w:pPr>
          </w:p>
        </w:tc>
      </w:tr>
      <w:tr w:rsidR="0034197D" w14:paraId="562E4F9B" w14:textId="77777777">
        <w:trPr>
          <w:trHeight w:val="227"/>
          <w:jc w:val="center"/>
        </w:trPr>
        <w:tc>
          <w:tcPr>
            <w:tcW w:w="966" w:type="dxa"/>
            <w:vMerge/>
            <w:tcBorders>
              <w:left w:val="single" w:sz="4" w:space="0" w:color="auto"/>
              <w:right w:val="single" w:sz="4" w:space="0" w:color="auto"/>
            </w:tcBorders>
            <w:shd w:val="clear" w:color="auto" w:fill="auto"/>
            <w:vAlign w:val="center"/>
          </w:tcPr>
          <w:p w14:paraId="004E6662" w14:textId="77777777" w:rsidR="0034197D" w:rsidRDefault="0034197D">
            <w:pPr>
              <w:widowControl/>
              <w:jc w:val="left"/>
              <w:rPr>
                <w:rFonts w:ascii="楷体" w:eastAsia="楷体" w:hAnsi="楷体" w:cs="宋体"/>
                <w:kern w:val="0"/>
                <w:sz w:val="18"/>
                <w:szCs w:val="18"/>
              </w:rPr>
            </w:pPr>
          </w:p>
        </w:tc>
        <w:tc>
          <w:tcPr>
            <w:tcW w:w="1251" w:type="dxa"/>
            <w:vMerge/>
            <w:tcBorders>
              <w:left w:val="single" w:sz="4" w:space="0" w:color="auto"/>
              <w:right w:val="single" w:sz="4" w:space="0" w:color="auto"/>
            </w:tcBorders>
            <w:vAlign w:val="center"/>
          </w:tcPr>
          <w:p w14:paraId="5ABA6217" w14:textId="77777777" w:rsidR="0034197D" w:rsidRDefault="0034197D">
            <w:pPr>
              <w:widowControl/>
              <w:jc w:val="left"/>
              <w:rPr>
                <w:rFonts w:ascii="楷体" w:eastAsia="楷体" w:hAnsi="楷体" w:cs="宋体"/>
                <w:kern w:val="0"/>
                <w:sz w:val="18"/>
                <w:szCs w:val="18"/>
              </w:rPr>
            </w:pPr>
          </w:p>
        </w:tc>
        <w:tc>
          <w:tcPr>
            <w:tcW w:w="4820" w:type="dxa"/>
            <w:tcBorders>
              <w:top w:val="nil"/>
              <w:left w:val="nil"/>
              <w:bottom w:val="single" w:sz="4" w:space="0" w:color="auto"/>
              <w:right w:val="single" w:sz="4" w:space="0" w:color="auto"/>
            </w:tcBorders>
            <w:vAlign w:val="center"/>
          </w:tcPr>
          <w:p w14:paraId="3B51F7CE" w14:textId="77777777" w:rsidR="0034197D" w:rsidRDefault="004341E7">
            <w:pPr>
              <w:widowControl/>
              <w:jc w:val="left"/>
              <w:rPr>
                <w:rFonts w:ascii="楷体" w:eastAsia="楷体" w:hAnsi="楷体" w:cs="宋体"/>
                <w:kern w:val="0"/>
                <w:sz w:val="18"/>
                <w:szCs w:val="18"/>
              </w:rPr>
            </w:pPr>
            <w:r>
              <w:rPr>
                <w:rFonts w:ascii="楷体" w:eastAsia="楷体" w:hAnsi="楷体" w:cs="宋体" w:hint="eastAsia"/>
                <w:kern w:val="0"/>
                <w:sz w:val="18"/>
                <w:szCs w:val="18"/>
              </w:rPr>
              <w:t>工程结算书（合同金额≥结算金额）</w:t>
            </w:r>
          </w:p>
        </w:tc>
        <w:tc>
          <w:tcPr>
            <w:tcW w:w="1293" w:type="dxa"/>
            <w:vMerge/>
            <w:tcBorders>
              <w:left w:val="single" w:sz="4" w:space="0" w:color="auto"/>
              <w:right w:val="single" w:sz="4" w:space="0" w:color="auto"/>
            </w:tcBorders>
            <w:vAlign w:val="center"/>
          </w:tcPr>
          <w:p w14:paraId="529C6DD4" w14:textId="77777777" w:rsidR="0034197D" w:rsidRDefault="0034197D">
            <w:pPr>
              <w:widowControl/>
              <w:jc w:val="left"/>
              <w:rPr>
                <w:rFonts w:ascii="楷体" w:eastAsia="楷体" w:hAnsi="楷体" w:cs="宋体"/>
                <w:kern w:val="0"/>
                <w:sz w:val="18"/>
                <w:szCs w:val="18"/>
              </w:rPr>
            </w:pPr>
          </w:p>
        </w:tc>
      </w:tr>
      <w:tr w:rsidR="0034197D" w14:paraId="4FA55818" w14:textId="77777777">
        <w:trPr>
          <w:trHeight w:val="227"/>
          <w:jc w:val="center"/>
        </w:trPr>
        <w:tc>
          <w:tcPr>
            <w:tcW w:w="966" w:type="dxa"/>
            <w:vMerge/>
            <w:tcBorders>
              <w:left w:val="single" w:sz="4" w:space="0" w:color="auto"/>
              <w:right w:val="single" w:sz="4" w:space="0" w:color="auto"/>
            </w:tcBorders>
            <w:shd w:val="clear" w:color="auto" w:fill="auto"/>
            <w:vAlign w:val="center"/>
          </w:tcPr>
          <w:p w14:paraId="49B0D53C" w14:textId="77777777" w:rsidR="0034197D" w:rsidRDefault="0034197D">
            <w:pPr>
              <w:widowControl/>
              <w:jc w:val="left"/>
              <w:rPr>
                <w:rFonts w:ascii="楷体" w:eastAsia="楷体" w:hAnsi="楷体" w:cs="宋体"/>
                <w:kern w:val="0"/>
                <w:sz w:val="18"/>
                <w:szCs w:val="18"/>
              </w:rPr>
            </w:pPr>
          </w:p>
        </w:tc>
        <w:tc>
          <w:tcPr>
            <w:tcW w:w="1251" w:type="dxa"/>
            <w:vMerge/>
            <w:tcBorders>
              <w:left w:val="single" w:sz="4" w:space="0" w:color="auto"/>
              <w:bottom w:val="single" w:sz="4" w:space="0" w:color="auto"/>
              <w:right w:val="single" w:sz="4" w:space="0" w:color="auto"/>
            </w:tcBorders>
            <w:vAlign w:val="center"/>
          </w:tcPr>
          <w:p w14:paraId="1FF1362A" w14:textId="77777777" w:rsidR="0034197D" w:rsidRDefault="0034197D">
            <w:pPr>
              <w:widowControl/>
              <w:jc w:val="left"/>
              <w:rPr>
                <w:rFonts w:ascii="楷体" w:eastAsia="楷体" w:hAnsi="楷体" w:cs="宋体"/>
                <w:kern w:val="0"/>
                <w:sz w:val="18"/>
                <w:szCs w:val="18"/>
              </w:rPr>
            </w:pPr>
          </w:p>
        </w:tc>
        <w:tc>
          <w:tcPr>
            <w:tcW w:w="4820" w:type="dxa"/>
            <w:tcBorders>
              <w:top w:val="nil"/>
              <w:left w:val="nil"/>
              <w:bottom w:val="single" w:sz="4" w:space="0" w:color="auto"/>
              <w:right w:val="single" w:sz="4" w:space="0" w:color="auto"/>
            </w:tcBorders>
            <w:vAlign w:val="center"/>
          </w:tcPr>
          <w:p w14:paraId="03B7BB29" w14:textId="77777777" w:rsidR="0034197D" w:rsidRDefault="004341E7">
            <w:pPr>
              <w:widowControl/>
              <w:jc w:val="left"/>
              <w:rPr>
                <w:rFonts w:ascii="楷体" w:eastAsia="楷体" w:hAnsi="楷体" w:cs="宋体"/>
                <w:kern w:val="0"/>
                <w:sz w:val="18"/>
                <w:szCs w:val="18"/>
              </w:rPr>
            </w:pPr>
            <w:r>
              <w:rPr>
                <w:rFonts w:ascii="楷体" w:eastAsia="楷体" w:hAnsi="楷体" w:cs="宋体" w:hint="eastAsia"/>
                <w:kern w:val="0"/>
                <w:sz w:val="18"/>
                <w:szCs w:val="18"/>
              </w:rPr>
              <w:t>材料采购合同/安装合同/总包工程合同/分包合同/工程监理合同/工程造价咨询合同/其他工程合同（合同金额不超过1000万元）</w:t>
            </w:r>
          </w:p>
        </w:tc>
        <w:tc>
          <w:tcPr>
            <w:tcW w:w="1293" w:type="dxa"/>
            <w:vMerge/>
            <w:tcBorders>
              <w:left w:val="single" w:sz="4" w:space="0" w:color="auto"/>
              <w:right w:val="single" w:sz="4" w:space="0" w:color="auto"/>
            </w:tcBorders>
            <w:vAlign w:val="center"/>
          </w:tcPr>
          <w:p w14:paraId="3A93B577" w14:textId="77777777" w:rsidR="0034197D" w:rsidRDefault="0034197D">
            <w:pPr>
              <w:widowControl/>
              <w:jc w:val="left"/>
              <w:rPr>
                <w:rFonts w:ascii="楷体" w:eastAsia="楷体" w:hAnsi="楷体" w:cs="宋体"/>
                <w:kern w:val="0"/>
                <w:sz w:val="18"/>
                <w:szCs w:val="18"/>
              </w:rPr>
            </w:pPr>
          </w:p>
        </w:tc>
      </w:tr>
      <w:tr w:rsidR="0034197D" w14:paraId="563A4B9B" w14:textId="77777777">
        <w:trPr>
          <w:trHeight w:val="227"/>
          <w:jc w:val="center"/>
        </w:trPr>
        <w:tc>
          <w:tcPr>
            <w:tcW w:w="966" w:type="dxa"/>
            <w:vMerge/>
            <w:tcBorders>
              <w:left w:val="single" w:sz="4" w:space="0" w:color="auto"/>
              <w:bottom w:val="single" w:sz="4" w:space="0" w:color="auto"/>
              <w:right w:val="single" w:sz="4" w:space="0" w:color="auto"/>
            </w:tcBorders>
            <w:shd w:val="clear" w:color="auto" w:fill="auto"/>
            <w:vAlign w:val="center"/>
          </w:tcPr>
          <w:p w14:paraId="15315D99" w14:textId="77777777" w:rsidR="0034197D" w:rsidRDefault="0034197D">
            <w:pPr>
              <w:widowControl/>
              <w:jc w:val="left"/>
              <w:rPr>
                <w:rFonts w:ascii="楷体" w:eastAsia="楷体" w:hAnsi="楷体" w:cs="宋体"/>
                <w:kern w:val="0"/>
                <w:sz w:val="18"/>
                <w:szCs w:val="18"/>
              </w:rPr>
            </w:pPr>
          </w:p>
        </w:tc>
        <w:tc>
          <w:tcPr>
            <w:tcW w:w="1251" w:type="dxa"/>
            <w:tcBorders>
              <w:top w:val="single" w:sz="4" w:space="0" w:color="auto"/>
              <w:left w:val="nil"/>
              <w:bottom w:val="single" w:sz="4" w:space="0" w:color="auto"/>
              <w:right w:val="single" w:sz="4" w:space="0" w:color="auto"/>
            </w:tcBorders>
            <w:vAlign w:val="center"/>
          </w:tcPr>
          <w:p w14:paraId="21E077FF" w14:textId="77777777" w:rsidR="0034197D" w:rsidRDefault="004341E7">
            <w:pPr>
              <w:widowControl/>
              <w:jc w:val="center"/>
              <w:rPr>
                <w:rFonts w:ascii="楷体" w:eastAsia="楷体" w:hAnsi="楷体" w:cs="宋体"/>
                <w:kern w:val="0"/>
                <w:sz w:val="18"/>
                <w:szCs w:val="18"/>
              </w:rPr>
            </w:pPr>
            <w:r>
              <w:rPr>
                <w:rFonts w:ascii="楷体" w:eastAsia="楷体" w:hAnsi="楷体" w:cs="宋体" w:hint="eastAsia"/>
                <w:kern w:val="0"/>
                <w:sz w:val="18"/>
                <w:szCs w:val="18"/>
              </w:rPr>
              <w:t>财务类</w:t>
            </w:r>
          </w:p>
        </w:tc>
        <w:tc>
          <w:tcPr>
            <w:tcW w:w="4820" w:type="dxa"/>
            <w:tcBorders>
              <w:top w:val="single" w:sz="4" w:space="0" w:color="auto"/>
              <w:left w:val="nil"/>
              <w:bottom w:val="single" w:sz="4" w:space="0" w:color="auto"/>
              <w:right w:val="single" w:sz="4" w:space="0" w:color="auto"/>
            </w:tcBorders>
            <w:vAlign w:val="center"/>
          </w:tcPr>
          <w:p w14:paraId="3B683B11" w14:textId="77777777" w:rsidR="0034197D" w:rsidRDefault="004341E7">
            <w:pPr>
              <w:widowControl/>
              <w:jc w:val="left"/>
              <w:rPr>
                <w:rFonts w:ascii="楷体" w:eastAsia="楷体" w:hAnsi="楷体" w:cs="宋体"/>
                <w:kern w:val="0"/>
                <w:sz w:val="18"/>
                <w:szCs w:val="18"/>
              </w:rPr>
            </w:pPr>
            <w:r>
              <w:rPr>
                <w:rFonts w:ascii="楷体" w:eastAsia="楷体" w:hAnsi="楷体" w:cs="宋体" w:hint="eastAsia"/>
                <w:kern w:val="0"/>
                <w:sz w:val="18"/>
                <w:szCs w:val="18"/>
              </w:rPr>
              <w:t>银行对账单/余额对账单/纳税申报表及明细/财务报表/银行个人购房担保借款合同/</w:t>
            </w:r>
            <w:proofErr w:type="gramStart"/>
            <w:r>
              <w:rPr>
                <w:rFonts w:ascii="楷体" w:eastAsia="楷体" w:hAnsi="楷体" w:cs="宋体" w:hint="eastAsia"/>
                <w:kern w:val="0"/>
                <w:sz w:val="18"/>
                <w:szCs w:val="18"/>
              </w:rPr>
              <w:t>询证函</w:t>
            </w:r>
            <w:proofErr w:type="gramEnd"/>
          </w:p>
        </w:tc>
        <w:tc>
          <w:tcPr>
            <w:tcW w:w="1293" w:type="dxa"/>
            <w:vMerge/>
            <w:tcBorders>
              <w:left w:val="single" w:sz="4" w:space="0" w:color="auto"/>
              <w:bottom w:val="single" w:sz="4" w:space="0" w:color="auto"/>
              <w:right w:val="single" w:sz="4" w:space="0" w:color="auto"/>
            </w:tcBorders>
            <w:vAlign w:val="center"/>
          </w:tcPr>
          <w:p w14:paraId="28AED551" w14:textId="77777777" w:rsidR="0034197D" w:rsidRDefault="0034197D">
            <w:pPr>
              <w:widowControl/>
              <w:jc w:val="left"/>
              <w:rPr>
                <w:rFonts w:ascii="楷体" w:eastAsia="楷体" w:hAnsi="楷体" w:cs="宋体"/>
                <w:kern w:val="0"/>
                <w:sz w:val="18"/>
                <w:szCs w:val="18"/>
              </w:rPr>
            </w:pPr>
          </w:p>
        </w:tc>
      </w:tr>
    </w:tbl>
    <w:p w14:paraId="15736894" w14:textId="77777777" w:rsidR="0034197D" w:rsidRDefault="004341E7">
      <w:pPr>
        <w:spacing w:beforeLines="50" w:before="156"/>
        <w:rPr>
          <w:rFonts w:ascii="楷体" w:eastAsia="楷体" w:hAnsi="楷体"/>
          <w:sz w:val="24"/>
        </w:rPr>
      </w:pPr>
      <w:r>
        <w:rPr>
          <w:rFonts w:ascii="楷体" w:eastAsia="楷体" w:hAnsi="楷体" w:hint="eastAsia"/>
          <w:sz w:val="24"/>
        </w:rPr>
        <w:t>1.2</w:t>
      </w:r>
      <w:r>
        <w:rPr>
          <w:rFonts w:ascii="楷体" w:eastAsia="楷体" w:hAnsi="楷体" w:hint="eastAsia"/>
          <w:bCs/>
          <w:sz w:val="24"/>
        </w:rPr>
        <w:t>驻场人员自主审核类</w:t>
      </w:r>
      <w:r>
        <w:rPr>
          <w:rFonts w:ascii="楷体" w:eastAsia="楷体" w:hAnsi="楷体" w:hint="eastAsia"/>
          <w:sz w:val="24"/>
        </w:rPr>
        <w:t>资金审批：</w:t>
      </w:r>
    </w:p>
    <w:p w14:paraId="077FC57E" w14:textId="77777777" w:rsidR="0034197D" w:rsidRDefault="004341E7">
      <w:pPr>
        <w:spacing w:beforeLines="50" w:before="156"/>
        <w:rPr>
          <w:rFonts w:ascii="楷体" w:eastAsia="楷体" w:hAnsi="楷体"/>
          <w:sz w:val="24"/>
        </w:rPr>
      </w:pPr>
      <w:r>
        <w:rPr>
          <w:rFonts w:ascii="楷体" w:eastAsia="楷体" w:hAnsi="楷体" w:hint="eastAsia"/>
          <w:sz w:val="24"/>
        </w:rPr>
        <w:t>（1）对于项目公司在《月度资金使用计划》内且单笔低于【500】万元（不含）（重复</w:t>
      </w:r>
      <w:proofErr w:type="gramStart"/>
      <w:r>
        <w:rPr>
          <w:rFonts w:ascii="楷体" w:eastAsia="楷体" w:hAnsi="楷体" w:hint="eastAsia"/>
          <w:sz w:val="24"/>
        </w:rPr>
        <w:t>类支付需</w:t>
      </w:r>
      <w:proofErr w:type="gramEnd"/>
      <w:r>
        <w:rPr>
          <w:rFonts w:ascii="楷体" w:eastAsia="楷体" w:hAnsi="楷体" w:hint="eastAsia"/>
          <w:sz w:val="24"/>
        </w:rPr>
        <w:t>累计计算）的用款申请及《月度资金使用计划》</w:t>
      </w:r>
      <w:proofErr w:type="gramStart"/>
      <w:r>
        <w:rPr>
          <w:rFonts w:ascii="楷体" w:eastAsia="楷体" w:hAnsi="楷体" w:hint="eastAsia"/>
          <w:sz w:val="24"/>
        </w:rPr>
        <w:t>外但是</w:t>
      </w:r>
      <w:proofErr w:type="gramEnd"/>
      <w:r>
        <w:rPr>
          <w:rFonts w:ascii="楷体" w:eastAsia="楷体" w:hAnsi="楷体" w:hint="eastAsia"/>
          <w:sz w:val="24"/>
        </w:rPr>
        <w:t>【单笔非重复支出低于100万元（不含）且单月累计不超过500万元】的付款（以下简称“小额支出”），项目公司应于每笔支出前，将其内部资金审批流程及其相关支付材料提交至驻场监管人员，授权现场驻场人员直接予以支付。每个月末项目公司</w:t>
      </w:r>
      <w:r>
        <w:rPr>
          <w:rFonts w:ascii="楷体" w:eastAsia="楷体" w:hAnsi="楷体" w:hint="eastAsia"/>
          <w:sz w:val="24"/>
        </w:rPr>
        <w:lastRenderedPageBreak/>
        <w:t>需将当月支出明细表提交至驻场监管人员，现场驻场人员需将其与银行对账单进行交叉复核。</w:t>
      </w:r>
    </w:p>
    <w:p w14:paraId="4BC83070" w14:textId="77777777" w:rsidR="0034197D" w:rsidRDefault="004341E7">
      <w:pPr>
        <w:spacing w:beforeLines="50" w:before="156"/>
        <w:rPr>
          <w:rFonts w:ascii="楷体" w:eastAsia="楷体" w:hAnsi="楷体"/>
          <w:sz w:val="24"/>
        </w:rPr>
      </w:pPr>
      <w:r>
        <w:rPr>
          <w:rFonts w:ascii="楷体" w:eastAsia="楷体" w:hAnsi="楷体" w:hint="eastAsia"/>
          <w:sz w:val="24"/>
        </w:rPr>
        <w:t>（2）项目公司对于返还营销认筹金/意向金，需提前将其内部资金审批流程及其相关凭证材料提交至驻场监管人员，授权现场驻场人员直接予以支付。</w:t>
      </w:r>
    </w:p>
    <w:p w14:paraId="59F72555" w14:textId="77777777" w:rsidR="0034197D" w:rsidRDefault="004341E7">
      <w:pPr>
        <w:spacing w:beforeLines="50" w:before="156"/>
        <w:rPr>
          <w:rFonts w:ascii="楷体" w:eastAsia="楷体" w:hAnsi="楷体"/>
          <w:sz w:val="24"/>
        </w:rPr>
      </w:pPr>
      <w:r>
        <w:rPr>
          <w:rFonts w:ascii="楷体" w:eastAsia="楷体" w:hAnsi="楷体" w:hint="eastAsia"/>
          <w:sz w:val="24"/>
        </w:rPr>
        <w:t>2.甲方审核类</w:t>
      </w:r>
    </w:p>
    <w:p w14:paraId="79601640" w14:textId="77777777" w:rsidR="0034197D" w:rsidRDefault="004341E7">
      <w:pPr>
        <w:spacing w:beforeLines="50" w:before="156"/>
        <w:rPr>
          <w:rFonts w:ascii="楷体" w:eastAsia="楷体" w:hAnsi="楷体"/>
          <w:sz w:val="24"/>
        </w:rPr>
      </w:pPr>
      <w:r>
        <w:rPr>
          <w:rFonts w:ascii="楷体" w:eastAsia="楷体" w:hAnsi="楷体" w:hint="eastAsia"/>
          <w:sz w:val="24"/>
        </w:rPr>
        <w:t>2.1甲方审核类用印审批：</w:t>
      </w:r>
    </w:p>
    <w:p w14:paraId="7642966C" w14:textId="77777777" w:rsidR="0034197D" w:rsidRDefault="004341E7">
      <w:pPr>
        <w:spacing w:beforeLines="50" w:before="156"/>
        <w:rPr>
          <w:rFonts w:ascii="楷体" w:eastAsia="楷体" w:hAnsi="楷体"/>
          <w:sz w:val="24"/>
        </w:rPr>
      </w:pPr>
      <w:r>
        <w:rPr>
          <w:rFonts w:ascii="楷体" w:eastAsia="楷体" w:hAnsi="楷体" w:hint="eastAsia"/>
          <w:sz w:val="24"/>
        </w:rPr>
        <w:t>项目公司根据需求提交内部流程完整的用印申请，驻场监管人员将相关用印材料整理后，上报甲方审核，由甲方确认是否用印。甲方审核类用印内容包括以下几个方面：</w:t>
      </w:r>
    </w:p>
    <w:tbl>
      <w:tblPr>
        <w:tblW w:w="8424" w:type="dxa"/>
        <w:jc w:val="right"/>
        <w:tblLook w:val="04A0" w:firstRow="1" w:lastRow="0" w:firstColumn="1" w:lastColumn="0" w:noHBand="0" w:noVBand="1"/>
      </w:tblPr>
      <w:tblGrid>
        <w:gridCol w:w="1278"/>
        <w:gridCol w:w="851"/>
        <w:gridCol w:w="1417"/>
        <w:gridCol w:w="3544"/>
        <w:gridCol w:w="1334"/>
      </w:tblGrid>
      <w:tr w:rsidR="0034197D" w14:paraId="665DA16C" w14:textId="77777777">
        <w:trPr>
          <w:trHeight w:val="20"/>
          <w:jc w:val="right"/>
        </w:trPr>
        <w:tc>
          <w:tcPr>
            <w:tcW w:w="1278" w:type="dxa"/>
            <w:vMerge w:val="restart"/>
            <w:tcBorders>
              <w:top w:val="single" w:sz="4" w:space="0" w:color="auto"/>
              <w:left w:val="single" w:sz="4" w:space="0" w:color="auto"/>
              <w:right w:val="single" w:sz="4" w:space="0" w:color="auto"/>
            </w:tcBorders>
            <w:shd w:val="clear" w:color="auto" w:fill="auto"/>
            <w:vAlign w:val="center"/>
          </w:tcPr>
          <w:p w14:paraId="7391B321" w14:textId="77777777" w:rsidR="0034197D" w:rsidRDefault="004341E7">
            <w:pPr>
              <w:widowControl/>
              <w:jc w:val="center"/>
              <w:rPr>
                <w:rFonts w:ascii="楷体" w:eastAsia="楷体" w:hAnsi="楷体" w:cs="宋体"/>
                <w:kern w:val="0"/>
                <w:sz w:val="18"/>
                <w:szCs w:val="18"/>
              </w:rPr>
            </w:pPr>
            <w:proofErr w:type="gramStart"/>
            <w:r>
              <w:rPr>
                <w:rFonts w:ascii="楷体" w:eastAsia="楷体" w:hAnsi="楷体" w:cs="宋体" w:hint="eastAsia"/>
                <w:kern w:val="0"/>
                <w:sz w:val="18"/>
                <w:szCs w:val="18"/>
              </w:rPr>
              <w:t>用印审批</w:t>
            </w:r>
            <w:proofErr w:type="gramEnd"/>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14:paraId="3791E99B" w14:textId="77777777" w:rsidR="0034197D" w:rsidRDefault="004341E7">
            <w:pPr>
              <w:widowControl/>
              <w:jc w:val="center"/>
              <w:rPr>
                <w:rFonts w:ascii="楷体" w:eastAsia="楷体" w:hAnsi="楷体" w:cs="宋体"/>
                <w:b/>
                <w:bCs/>
                <w:kern w:val="0"/>
                <w:sz w:val="18"/>
                <w:szCs w:val="18"/>
              </w:rPr>
            </w:pPr>
            <w:r>
              <w:rPr>
                <w:rFonts w:ascii="楷体" w:eastAsia="楷体" w:hAnsi="楷体" w:cs="宋体" w:hint="eastAsia"/>
                <w:b/>
                <w:bCs/>
                <w:kern w:val="0"/>
                <w:sz w:val="18"/>
                <w:szCs w:val="18"/>
              </w:rPr>
              <w:t>类别</w:t>
            </w:r>
          </w:p>
        </w:tc>
        <w:tc>
          <w:tcPr>
            <w:tcW w:w="3544" w:type="dxa"/>
            <w:tcBorders>
              <w:top w:val="single" w:sz="4" w:space="0" w:color="auto"/>
              <w:left w:val="nil"/>
              <w:bottom w:val="single" w:sz="4" w:space="0" w:color="auto"/>
              <w:right w:val="single" w:sz="4" w:space="0" w:color="auto"/>
            </w:tcBorders>
            <w:shd w:val="clear" w:color="auto" w:fill="auto"/>
            <w:vAlign w:val="center"/>
          </w:tcPr>
          <w:p w14:paraId="73BBB972" w14:textId="77777777" w:rsidR="0034197D" w:rsidRDefault="004341E7">
            <w:pPr>
              <w:widowControl/>
              <w:jc w:val="center"/>
              <w:rPr>
                <w:rFonts w:ascii="楷体" w:eastAsia="楷体" w:hAnsi="楷体" w:cs="宋体"/>
                <w:b/>
                <w:bCs/>
                <w:kern w:val="0"/>
                <w:sz w:val="18"/>
                <w:szCs w:val="18"/>
              </w:rPr>
            </w:pPr>
            <w:r>
              <w:rPr>
                <w:rFonts w:ascii="楷体" w:eastAsia="楷体" w:hAnsi="楷体" w:cs="宋体" w:hint="eastAsia"/>
                <w:b/>
                <w:bCs/>
                <w:kern w:val="0"/>
                <w:sz w:val="18"/>
                <w:szCs w:val="18"/>
              </w:rPr>
              <w:t>相关用印内容</w:t>
            </w:r>
          </w:p>
        </w:tc>
        <w:tc>
          <w:tcPr>
            <w:tcW w:w="1334" w:type="dxa"/>
            <w:tcBorders>
              <w:top w:val="single" w:sz="4" w:space="0" w:color="auto"/>
              <w:left w:val="nil"/>
              <w:bottom w:val="single" w:sz="4" w:space="0" w:color="auto"/>
              <w:right w:val="single" w:sz="4" w:space="0" w:color="auto"/>
            </w:tcBorders>
            <w:shd w:val="clear" w:color="auto" w:fill="auto"/>
            <w:vAlign w:val="center"/>
          </w:tcPr>
          <w:p w14:paraId="03C637F7" w14:textId="77777777" w:rsidR="0034197D" w:rsidRDefault="004341E7">
            <w:pPr>
              <w:widowControl/>
              <w:jc w:val="center"/>
              <w:rPr>
                <w:rFonts w:ascii="楷体" w:eastAsia="楷体" w:hAnsi="楷体" w:cs="宋体"/>
                <w:b/>
                <w:bCs/>
                <w:kern w:val="0"/>
                <w:sz w:val="18"/>
                <w:szCs w:val="18"/>
              </w:rPr>
            </w:pPr>
            <w:r>
              <w:rPr>
                <w:rFonts w:ascii="楷体" w:eastAsia="楷体" w:hAnsi="楷体" w:cs="宋体" w:hint="eastAsia"/>
                <w:b/>
                <w:bCs/>
                <w:kern w:val="0"/>
                <w:sz w:val="18"/>
                <w:szCs w:val="18"/>
              </w:rPr>
              <w:t>批复方式</w:t>
            </w:r>
          </w:p>
        </w:tc>
      </w:tr>
      <w:tr w:rsidR="0034197D" w14:paraId="2C845108" w14:textId="77777777">
        <w:trPr>
          <w:trHeight w:val="20"/>
          <w:jc w:val="right"/>
        </w:trPr>
        <w:tc>
          <w:tcPr>
            <w:tcW w:w="1278" w:type="dxa"/>
            <w:vMerge/>
            <w:tcBorders>
              <w:left w:val="single" w:sz="4" w:space="0" w:color="auto"/>
              <w:right w:val="single" w:sz="4" w:space="0" w:color="auto"/>
            </w:tcBorders>
            <w:shd w:val="clear" w:color="auto" w:fill="auto"/>
            <w:vAlign w:val="center"/>
          </w:tcPr>
          <w:p w14:paraId="310689E5" w14:textId="77777777" w:rsidR="0034197D" w:rsidRDefault="0034197D">
            <w:pPr>
              <w:widowControl/>
              <w:jc w:val="left"/>
              <w:rPr>
                <w:rFonts w:ascii="楷体" w:eastAsia="楷体" w:hAnsi="楷体" w:cs="宋体"/>
                <w:kern w:val="0"/>
                <w:sz w:val="18"/>
                <w:szCs w:val="18"/>
              </w:rPr>
            </w:pPr>
          </w:p>
        </w:tc>
        <w:tc>
          <w:tcPr>
            <w:tcW w:w="2268" w:type="dxa"/>
            <w:gridSpan w:val="2"/>
            <w:vMerge w:val="restart"/>
            <w:tcBorders>
              <w:top w:val="single" w:sz="4" w:space="0" w:color="auto"/>
              <w:left w:val="single" w:sz="4" w:space="0" w:color="auto"/>
              <w:bottom w:val="single" w:sz="4" w:space="0" w:color="auto"/>
              <w:right w:val="single" w:sz="4" w:space="0" w:color="auto"/>
            </w:tcBorders>
            <w:vAlign w:val="center"/>
          </w:tcPr>
          <w:p w14:paraId="62E4F1FA" w14:textId="77777777" w:rsidR="0034197D" w:rsidRDefault="004341E7">
            <w:pPr>
              <w:widowControl/>
              <w:jc w:val="center"/>
              <w:rPr>
                <w:rFonts w:ascii="楷体" w:eastAsia="楷体" w:hAnsi="楷体" w:cs="宋体"/>
                <w:kern w:val="0"/>
                <w:sz w:val="18"/>
                <w:szCs w:val="18"/>
              </w:rPr>
            </w:pPr>
            <w:r>
              <w:rPr>
                <w:rFonts w:ascii="楷体" w:eastAsia="楷体" w:hAnsi="楷体" w:cs="宋体" w:hint="eastAsia"/>
                <w:kern w:val="0"/>
                <w:sz w:val="18"/>
                <w:szCs w:val="18"/>
              </w:rPr>
              <w:t>财务类</w:t>
            </w:r>
          </w:p>
        </w:tc>
        <w:tc>
          <w:tcPr>
            <w:tcW w:w="3544" w:type="dxa"/>
            <w:tcBorders>
              <w:top w:val="nil"/>
              <w:left w:val="nil"/>
              <w:bottom w:val="single" w:sz="4" w:space="0" w:color="auto"/>
              <w:right w:val="single" w:sz="4" w:space="0" w:color="auto"/>
            </w:tcBorders>
            <w:vAlign w:val="center"/>
          </w:tcPr>
          <w:p w14:paraId="0423F138" w14:textId="77777777" w:rsidR="0034197D" w:rsidRDefault="004341E7">
            <w:pPr>
              <w:widowControl/>
              <w:jc w:val="left"/>
              <w:rPr>
                <w:rFonts w:ascii="楷体" w:eastAsia="楷体" w:hAnsi="楷体" w:cs="宋体"/>
                <w:kern w:val="0"/>
                <w:sz w:val="18"/>
                <w:szCs w:val="18"/>
              </w:rPr>
            </w:pPr>
            <w:r>
              <w:rPr>
                <w:rFonts w:ascii="楷体" w:eastAsia="楷体" w:hAnsi="楷体" w:cs="宋体" w:hint="eastAsia"/>
                <w:kern w:val="0"/>
                <w:sz w:val="18"/>
                <w:szCs w:val="18"/>
              </w:rPr>
              <w:t>汇票/支票/开户销</w:t>
            </w:r>
            <w:proofErr w:type="gramStart"/>
            <w:r>
              <w:rPr>
                <w:rFonts w:ascii="楷体" w:eastAsia="楷体" w:hAnsi="楷体" w:cs="宋体" w:hint="eastAsia"/>
                <w:kern w:val="0"/>
                <w:sz w:val="18"/>
                <w:szCs w:val="18"/>
              </w:rPr>
              <w:t>户相关</w:t>
            </w:r>
            <w:proofErr w:type="gramEnd"/>
            <w:r>
              <w:rPr>
                <w:rFonts w:ascii="楷体" w:eastAsia="楷体" w:hAnsi="楷体" w:cs="宋体" w:hint="eastAsia"/>
                <w:kern w:val="0"/>
                <w:sz w:val="18"/>
                <w:szCs w:val="18"/>
              </w:rPr>
              <w:t>材料</w:t>
            </w:r>
          </w:p>
        </w:tc>
        <w:tc>
          <w:tcPr>
            <w:tcW w:w="1334" w:type="dxa"/>
            <w:vMerge w:val="restart"/>
            <w:tcBorders>
              <w:top w:val="single" w:sz="4" w:space="0" w:color="auto"/>
              <w:left w:val="single" w:sz="4" w:space="0" w:color="auto"/>
              <w:right w:val="single" w:sz="4" w:space="0" w:color="auto"/>
            </w:tcBorders>
            <w:vAlign w:val="center"/>
          </w:tcPr>
          <w:p w14:paraId="71E9AC4F" w14:textId="77777777" w:rsidR="0034197D" w:rsidRDefault="004341E7">
            <w:pPr>
              <w:widowControl/>
              <w:jc w:val="center"/>
              <w:rPr>
                <w:rFonts w:ascii="楷体" w:eastAsia="楷体" w:hAnsi="楷体" w:cs="宋体"/>
                <w:b/>
                <w:kern w:val="0"/>
                <w:sz w:val="18"/>
                <w:szCs w:val="18"/>
              </w:rPr>
            </w:pPr>
            <w:r>
              <w:rPr>
                <w:rFonts w:ascii="楷体" w:eastAsia="楷体" w:hAnsi="楷体" w:cs="宋体" w:hint="eastAsia"/>
                <w:b/>
                <w:kern w:val="0"/>
                <w:sz w:val="18"/>
                <w:szCs w:val="18"/>
              </w:rPr>
              <w:t>甲方审核类</w:t>
            </w:r>
          </w:p>
        </w:tc>
      </w:tr>
      <w:tr w:rsidR="0034197D" w14:paraId="189252B9" w14:textId="77777777">
        <w:trPr>
          <w:trHeight w:val="20"/>
          <w:jc w:val="right"/>
        </w:trPr>
        <w:tc>
          <w:tcPr>
            <w:tcW w:w="1278" w:type="dxa"/>
            <w:vMerge/>
            <w:tcBorders>
              <w:left w:val="single" w:sz="4" w:space="0" w:color="auto"/>
              <w:right w:val="single" w:sz="4" w:space="0" w:color="auto"/>
            </w:tcBorders>
            <w:shd w:val="clear" w:color="auto" w:fill="auto"/>
            <w:vAlign w:val="center"/>
          </w:tcPr>
          <w:p w14:paraId="6B255CF8" w14:textId="77777777" w:rsidR="0034197D" w:rsidRDefault="0034197D">
            <w:pPr>
              <w:widowControl/>
              <w:jc w:val="left"/>
              <w:rPr>
                <w:rFonts w:ascii="楷体" w:eastAsia="楷体" w:hAnsi="楷体" w:cs="宋体"/>
                <w:kern w:val="0"/>
                <w:sz w:val="18"/>
                <w:szCs w:val="18"/>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14:paraId="136C97B9" w14:textId="77777777" w:rsidR="0034197D" w:rsidRDefault="0034197D">
            <w:pPr>
              <w:widowControl/>
              <w:jc w:val="left"/>
              <w:rPr>
                <w:rFonts w:ascii="楷体" w:eastAsia="楷体" w:hAnsi="楷体" w:cs="宋体"/>
                <w:kern w:val="0"/>
                <w:sz w:val="18"/>
                <w:szCs w:val="18"/>
              </w:rPr>
            </w:pPr>
          </w:p>
        </w:tc>
        <w:tc>
          <w:tcPr>
            <w:tcW w:w="3544" w:type="dxa"/>
            <w:tcBorders>
              <w:top w:val="nil"/>
              <w:left w:val="nil"/>
              <w:bottom w:val="single" w:sz="4" w:space="0" w:color="auto"/>
              <w:right w:val="single" w:sz="4" w:space="0" w:color="auto"/>
            </w:tcBorders>
            <w:vAlign w:val="center"/>
          </w:tcPr>
          <w:p w14:paraId="480550F9" w14:textId="77777777" w:rsidR="0034197D" w:rsidRDefault="004341E7">
            <w:pPr>
              <w:widowControl/>
              <w:jc w:val="left"/>
              <w:rPr>
                <w:rFonts w:ascii="楷体" w:eastAsia="楷体" w:hAnsi="楷体" w:cs="宋体"/>
                <w:kern w:val="0"/>
                <w:sz w:val="18"/>
                <w:szCs w:val="18"/>
              </w:rPr>
            </w:pPr>
            <w:r>
              <w:rPr>
                <w:rFonts w:ascii="楷体" w:eastAsia="楷体" w:hAnsi="楷体" w:cs="宋体" w:hint="eastAsia"/>
                <w:kern w:val="0"/>
                <w:sz w:val="18"/>
                <w:szCs w:val="18"/>
              </w:rPr>
              <w:t>资金使用申请书/资金使用计划表</w:t>
            </w:r>
          </w:p>
        </w:tc>
        <w:tc>
          <w:tcPr>
            <w:tcW w:w="1334" w:type="dxa"/>
            <w:vMerge/>
            <w:tcBorders>
              <w:left w:val="single" w:sz="4" w:space="0" w:color="auto"/>
              <w:right w:val="single" w:sz="4" w:space="0" w:color="auto"/>
            </w:tcBorders>
            <w:vAlign w:val="center"/>
          </w:tcPr>
          <w:p w14:paraId="0F004637" w14:textId="77777777" w:rsidR="0034197D" w:rsidRDefault="0034197D">
            <w:pPr>
              <w:widowControl/>
              <w:jc w:val="left"/>
              <w:rPr>
                <w:rFonts w:ascii="楷体" w:eastAsia="楷体" w:hAnsi="楷体" w:cs="宋体"/>
                <w:kern w:val="0"/>
                <w:sz w:val="18"/>
                <w:szCs w:val="18"/>
              </w:rPr>
            </w:pPr>
          </w:p>
        </w:tc>
      </w:tr>
      <w:tr w:rsidR="0034197D" w14:paraId="743BA431" w14:textId="77777777">
        <w:trPr>
          <w:trHeight w:val="20"/>
          <w:jc w:val="right"/>
        </w:trPr>
        <w:tc>
          <w:tcPr>
            <w:tcW w:w="1278" w:type="dxa"/>
            <w:vMerge/>
            <w:tcBorders>
              <w:left w:val="single" w:sz="4" w:space="0" w:color="auto"/>
              <w:right w:val="single" w:sz="4" w:space="0" w:color="auto"/>
            </w:tcBorders>
            <w:shd w:val="clear" w:color="auto" w:fill="auto"/>
            <w:vAlign w:val="center"/>
          </w:tcPr>
          <w:p w14:paraId="407C3329" w14:textId="77777777" w:rsidR="0034197D" w:rsidRDefault="0034197D">
            <w:pPr>
              <w:widowControl/>
              <w:jc w:val="left"/>
              <w:rPr>
                <w:rFonts w:ascii="楷体" w:eastAsia="楷体" w:hAnsi="楷体" w:cs="宋体"/>
                <w:kern w:val="0"/>
                <w:sz w:val="18"/>
                <w:szCs w:val="18"/>
              </w:rPr>
            </w:pPr>
          </w:p>
        </w:tc>
        <w:tc>
          <w:tcPr>
            <w:tcW w:w="851" w:type="dxa"/>
            <w:vMerge w:val="restart"/>
            <w:tcBorders>
              <w:top w:val="single" w:sz="4" w:space="0" w:color="auto"/>
              <w:left w:val="single" w:sz="4" w:space="0" w:color="auto"/>
              <w:right w:val="single" w:sz="4" w:space="0" w:color="auto"/>
            </w:tcBorders>
            <w:vAlign w:val="center"/>
          </w:tcPr>
          <w:p w14:paraId="77C38F52" w14:textId="77777777" w:rsidR="0034197D" w:rsidRDefault="004341E7">
            <w:pPr>
              <w:widowControl/>
              <w:jc w:val="center"/>
              <w:rPr>
                <w:rFonts w:ascii="楷体" w:eastAsia="楷体" w:hAnsi="楷体" w:cs="宋体"/>
                <w:kern w:val="0"/>
                <w:sz w:val="18"/>
                <w:szCs w:val="18"/>
              </w:rPr>
            </w:pPr>
            <w:r>
              <w:rPr>
                <w:rFonts w:ascii="楷体" w:eastAsia="楷体" w:hAnsi="楷体" w:cs="宋体" w:hint="eastAsia"/>
                <w:kern w:val="0"/>
                <w:sz w:val="18"/>
                <w:szCs w:val="18"/>
              </w:rPr>
              <w:t>合同类</w:t>
            </w:r>
          </w:p>
        </w:tc>
        <w:tc>
          <w:tcPr>
            <w:tcW w:w="1417" w:type="dxa"/>
            <w:tcBorders>
              <w:top w:val="single" w:sz="4" w:space="0" w:color="auto"/>
              <w:left w:val="nil"/>
              <w:bottom w:val="single" w:sz="4" w:space="0" w:color="auto"/>
              <w:right w:val="single" w:sz="4" w:space="0" w:color="auto"/>
            </w:tcBorders>
            <w:vAlign w:val="center"/>
          </w:tcPr>
          <w:p w14:paraId="245E3E6B" w14:textId="77777777" w:rsidR="0034197D" w:rsidRDefault="004341E7">
            <w:pPr>
              <w:widowControl/>
              <w:jc w:val="center"/>
              <w:rPr>
                <w:rFonts w:ascii="楷体" w:eastAsia="楷体" w:hAnsi="楷体" w:cs="宋体"/>
                <w:kern w:val="0"/>
                <w:sz w:val="18"/>
                <w:szCs w:val="18"/>
              </w:rPr>
            </w:pPr>
            <w:r>
              <w:rPr>
                <w:rFonts w:ascii="楷体" w:eastAsia="楷体" w:hAnsi="楷体" w:cs="宋体" w:hint="eastAsia"/>
                <w:kern w:val="0"/>
                <w:sz w:val="18"/>
                <w:szCs w:val="18"/>
              </w:rPr>
              <w:t>工程合同且合同金额超过【1000】万元</w:t>
            </w:r>
          </w:p>
        </w:tc>
        <w:tc>
          <w:tcPr>
            <w:tcW w:w="3544" w:type="dxa"/>
            <w:tcBorders>
              <w:top w:val="single" w:sz="4" w:space="0" w:color="auto"/>
              <w:left w:val="nil"/>
              <w:bottom w:val="single" w:sz="4" w:space="0" w:color="auto"/>
              <w:right w:val="single" w:sz="4" w:space="0" w:color="auto"/>
            </w:tcBorders>
            <w:vAlign w:val="center"/>
          </w:tcPr>
          <w:p w14:paraId="4E8D4BA3" w14:textId="77777777" w:rsidR="0034197D" w:rsidRDefault="004341E7">
            <w:pPr>
              <w:widowControl/>
              <w:jc w:val="left"/>
              <w:rPr>
                <w:rFonts w:ascii="楷体" w:eastAsia="楷体" w:hAnsi="楷体" w:cs="宋体"/>
                <w:kern w:val="0"/>
                <w:sz w:val="18"/>
                <w:szCs w:val="18"/>
              </w:rPr>
            </w:pPr>
            <w:r>
              <w:rPr>
                <w:rFonts w:ascii="楷体" w:eastAsia="楷体" w:hAnsi="楷体" w:cs="宋体" w:hint="eastAsia"/>
                <w:kern w:val="0"/>
                <w:sz w:val="18"/>
                <w:szCs w:val="18"/>
              </w:rPr>
              <w:t>材料采购合同/安装合同/总包工程合同/分包合同/工程监理合同/工程造价咨询合同/其他工程合同</w:t>
            </w:r>
          </w:p>
        </w:tc>
        <w:tc>
          <w:tcPr>
            <w:tcW w:w="1334" w:type="dxa"/>
            <w:vMerge/>
            <w:tcBorders>
              <w:left w:val="single" w:sz="4" w:space="0" w:color="auto"/>
              <w:right w:val="single" w:sz="4" w:space="0" w:color="auto"/>
            </w:tcBorders>
            <w:vAlign w:val="center"/>
          </w:tcPr>
          <w:p w14:paraId="1D9B91F8" w14:textId="77777777" w:rsidR="0034197D" w:rsidRDefault="0034197D">
            <w:pPr>
              <w:widowControl/>
              <w:jc w:val="left"/>
              <w:rPr>
                <w:rFonts w:ascii="楷体" w:eastAsia="楷体" w:hAnsi="楷体" w:cs="宋体"/>
                <w:kern w:val="0"/>
                <w:sz w:val="18"/>
                <w:szCs w:val="18"/>
              </w:rPr>
            </w:pPr>
          </w:p>
        </w:tc>
      </w:tr>
      <w:tr w:rsidR="0034197D" w14:paraId="29CCE554" w14:textId="77777777">
        <w:trPr>
          <w:trHeight w:val="20"/>
          <w:jc w:val="right"/>
        </w:trPr>
        <w:tc>
          <w:tcPr>
            <w:tcW w:w="1278" w:type="dxa"/>
            <w:vMerge/>
            <w:tcBorders>
              <w:left w:val="single" w:sz="4" w:space="0" w:color="auto"/>
              <w:right w:val="single" w:sz="4" w:space="0" w:color="auto"/>
            </w:tcBorders>
            <w:shd w:val="clear" w:color="auto" w:fill="auto"/>
            <w:vAlign w:val="center"/>
          </w:tcPr>
          <w:p w14:paraId="2F16E87C" w14:textId="77777777" w:rsidR="0034197D" w:rsidRDefault="0034197D">
            <w:pPr>
              <w:widowControl/>
              <w:jc w:val="left"/>
              <w:rPr>
                <w:rFonts w:ascii="楷体" w:eastAsia="楷体" w:hAnsi="楷体" w:cs="宋体"/>
                <w:kern w:val="0"/>
                <w:sz w:val="18"/>
                <w:szCs w:val="18"/>
              </w:rPr>
            </w:pPr>
          </w:p>
        </w:tc>
        <w:tc>
          <w:tcPr>
            <w:tcW w:w="851" w:type="dxa"/>
            <w:vMerge/>
            <w:tcBorders>
              <w:left w:val="single" w:sz="4" w:space="0" w:color="auto"/>
              <w:right w:val="single" w:sz="4" w:space="0" w:color="auto"/>
            </w:tcBorders>
            <w:vAlign w:val="center"/>
          </w:tcPr>
          <w:p w14:paraId="1CE19A1E" w14:textId="77777777" w:rsidR="0034197D" w:rsidRDefault="0034197D">
            <w:pPr>
              <w:widowControl/>
              <w:jc w:val="left"/>
              <w:rPr>
                <w:rFonts w:ascii="楷体" w:eastAsia="楷体" w:hAnsi="楷体" w:cs="宋体"/>
                <w:kern w:val="0"/>
                <w:sz w:val="18"/>
                <w:szCs w:val="18"/>
              </w:rPr>
            </w:pPr>
          </w:p>
        </w:tc>
        <w:tc>
          <w:tcPr>
            <w:tcW w:w="1417" w:type="dxa"/>
            <w:tcBorders>
              <w:top w:val="nil"/>
              <w:left w:val="nil"/>
              <w:bottom w:val="single" w:sz="4" w:space="0" w:color="auto"/>
              <w:right w:val="single" w:sz="4" w:space="0" w:color="auto"/>
            </w:tcBorders>
            <w:vAlign w:val="center"/>
          </w:tcPr>
          <w:p w14:paraId="15E225CD" w14:textId="77777777" w:rsidR="0034197D" w:rsidRDefault="004341E7">
            <w:pPr>
              <w:widowControl/>
              <w:jc w:val="center"/>
              <w:rPr>
                <w:rFonts w:ascii="楷体" w:eastAsia="楷体" w:hAnsi="楷体" w:cs="宋体"/>
                <w:kern w:val="0"/>
                <w:sz w:val="18"/>
                <w:szCs w:val="18"/>
              </w:rPr>
            </w:pPr>
            <w:r>
              <w:rPr>
                <w:rFonts w:ascii="楷体" w:eastAsia="楷体" w:hAnsi="楷体" w:cs="宋体" w:hint="eastAsia"/>
                <w:kern w:val="0"/>
                <w:sz w:val="18"/>
                <w:szCs w:val="18"/>
              </w:rPr>
              <w:t>工程结算书</w:t>
            </w:r>
          </w:p>
        </w:tc>
        <w:tc>
          <w:tcPr>
            <w:tcW w:w="3544" w:type="dxa"/>
            <w:tcBorders>
              <w:top w:val="nil"/>
              <w:left w:val="nil"/>
              <w:bottom w:val="single" w:sz="4" w:space="0" w:color="auto"/>
              <w:right w:val="single" w:sz="4" w:space="0" w:color="auto"/>
            </w:tcBorders>
            <w:vAlign w:val="center"/>
          </w:tcPr>
          <w:p w14:paraId="1FD0E618" w14:textId="77777777" w:rsidR="0034197D" w:rsidRDefault="004341E7">
            <w:pPr>
              <w:widowControl/>
              <w:jc w:val="left"/>
              <w:rPr>
                <w:rFonts w:ascii="楷体" w:eastAsia="楷体" w:hAnsi="楷体" w:cs="宋体"/>
                <w:kern w:val="0"/>
                <w:sz w:val="18"/>
                <w:szCs w:val="18"/>
              </w:rPr>
            </w:pPr>
            <w:r>
              <w:rPr>
                <w:rFonts w:ascii="楷体" w:eastAsia="楷体" w:hAnsi="楷体" w:cs="宋体" w:hint="eastAsia"/>
                <w:kern w:val="0"/>
                <w:sz w:val="18"/>
                <w:szCs w:val="18"/>
              </w:rPr>
              <w:t>工程结算书（合同金额＜结算金额）</w:t>
            </w:r>
          </w:p>
        </w:tc>
        <w:tc>
          <w:tcPr>
            <w:tcW w:w="1334" w:type="dxa"/>
            <w:vMerge/>
            <w:tcBorders>
              <w:left w:val="single" w:sz="4" w:space="0" w:color="auto"/>
              <w:right w:val="single" w:sz="4" w:space="0" w:color="auto"/>
            </w:tcBorders>
            <w:vAlign w:val="center"/>
          </w:tcPr>
          <w:p w14:paraId="2C17D82C" w14:textId="77777777" w:rsidR="0034197D" w:rsidRDefault="0034197D">
            <w:pPr>
              <w:widowControl/>
              <w:jc w:val="left"/>
              <w:rPr>
                <w:rFonts w:ascii="楷体" w:eastAsia="楷体" w:hAnsi="楷体" w:cs="宋体"/>
                <w:kern w:val="0"/>
                <w:sz w:val="18"/>
                <w:szCs w:val="18"/>
              </w:rPr>
            </w:pPr>
          </w:p>
        </w:tc>
      </w:tr>
      <w:tr w:rsidR="0034197D" w14:paraId="04934496" w14:textId="77777777">
        <w:trPr>
          <w:trHeight w:val="20"/>
          <w:jc w:val="right"/>
        </w:trPr>
        <w:tc>
          <w:tcPr>
            <w:tcW w:w="1278" w:type="dxa"/>
            <w:vMerge/>
            <w:tcBorders>
              <w:left w:val="single" w:sz="4" w:space="0" w:color="auto"/>
              <w:right w:val="single" w:sz="4" w:space="0" w:color="auto"/>
            </w:tcBorders>
            <w:shd w:val="clear" w:color="auto" w:fill="auto"/>
            <w:vAlign w:val="center"/>
          </w:tcPr>
          <w:p w14:paraId="34869D16" w14:textId="77777777" w:rsidR="0034197D" w:rsidRDefault="0034197D">
            <w:pPr>
              <w:widowControl/>
              <w:jc w:val="left"/>
              <w:rPr>
                <w:rFonts w:ascii="楷体" w:eastAsia="楷体" w:hAnsi="楷体" w:cs="宋体"/>
                <w:kern w:val="0"/>
                <w:sz w:val="18"/>
                <w:szCs w:val="18"/>
              </w:rPr>
            </w:pPr>
          </w:p>
        </w:tc>
        <w:tc>
          <w:tcPr>
            <w:tcW w:w="851" w:type="dxa"/>
            <w:vMerge/>
            <w:tcBorders>
              <w:left w:val="single" w:sz="4" w:space="0" w:color="auto"/>
              <w:right w:val="single" w:sz="4" w:space="0" w:color="auto"/>
            </w:tcBorders>
            <w:vAlign w:val="center"/>
          </w:tcPr>
          <w:p w14:paraId="2B45191B" w14:textId="77777777" w:rsidR="0034197D" w:rsidRDefault="0034197D">
            <w:pPr>
              <w:widowControl/>
              <w:jc w:val="left"/>
              <w:rPr>
                <w:rFonts w:ascii="楷体" w:eastAsia="楷体" w:hAnsi="楷体" w:cs="宋体"/>
                <w:kern w:val="0"/>
                <w:sz w:val="18"/>
                <w:szCs w:val="18"/>
              </w:rPr>
            </w:pP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14E0D88F" w14:textId="77777777" w:rsidR="0034197D" w:rsidRDefault="004341E7">
            <w:pPr>
              <w:widowControl/>
              <w:jc w:val="center"/>
              <w:rPr>
                <w:rFonts w:ascii="楷体" w:eastAsia="楷体" w:hAnsi="楷体" w:cs="宋体"/>
                <w:kern w:val="0"/>
                <w:sz w:val="18"/>
                <w:szCs w:val="18"/>
              </w:rPr>
            </w:pPr>
            <w:r>
              <w:rPr>
                <w:rFonts w:ascii="楷体" w:eastAsia="楷体" w:hAnsi="楷体" w:cs="宋体" w:hint="eastAsia"/>
                <w:kern w:val="0"/>
                <w:sz w:val="18"/>
                <w:szCs w:val="18"/>
              </w:rPr>
              <w:t>营销合同且合同金额超过【1000】万元</w:t>
            </w:r>
          </w:p>
        </w:tc>
        <w:tc>
          <w:tcPr>
            <w:tcW w:w="3544" w:type="dxa"/>
            <w:tcBorders>
              <w:top w:val="single" w:sz="4" w:space="0" w:color="auto"/>
              <w:left w:val="single" w:sz="4" w:space="0" w:color="auto"/>
              <w:bottom w:val="single" w:sz="4" w:space="0" w:color="auto"/>
              <w:right w:val="single" w:sz="4" w:space="0" w:color="auto"/>
            </w:tcBorders>
            <w:vAlign w:val="center"/>
          </w:tcPr>
          <w:p w14:paraId="10E09ED3" w14:textId="77777777" w:rsidR="0034197D" w:rsidRDefault="004341E7">
            <w:pPr>
              <w:widowControl/>
              <w:jc w:val="left"/>
              <w:rPr>
                <w:rFonts w:ascii="楷体" w:eastAsia="楷体" w:hAnsi="楷体" w:cs="宋体"/>
                <w:kern w:val="0"/>
                <w:sz w:val="18"/>
                <w:szCs w:val="18"/>
              </w:rPr>
            </w:pPr>
            <w:r>
              <w:rPr>
                <w:rFonts w:ascii="楷体" w:eastAsia="楷体" w:hAnsi="楷体" w:cs="宋体" w:hint="eastAsia"/>
                <w:kern w:val="0"/>
                <w:sz w:val="18"/>
                <w:szCs w:val="18"/>
              </w:rPr>
              <w:t>推广合同</w:t>
            </w:r>
            <w:r>
              <w:rPr>
                <w:rFonts w:ascii="楷体" w:eastAsia="楷体" w:hAnsi="楷体" w:cs="宋体" w:hint="eastAsia"/>
                <w:kern w:val="0"/>
                <w:sz w:val="18"/>
                <w:szCs w:val="18"/>
              </w:rPr>
              <w:br/>
              <w:t>印刷类/制作类合同</w:t>
            </w:r>
            <w:r>
              <w:rPr>
                <w:rFonts w:ascii="楷体" w:eastAsia="楷体" w:hAnsi="楷体" w:cs="宋体" w:hint="eastAsia"/>
                <w:kern w:val="0"/>
                <w:sz w:val="18"/>
                <w:szCs w:val="18"/>
              </w:rPr>
              <w:br/>
              <w:t>营销中心装饰租赁合同</w:t>
            </w:r>
          </w:p>
        </w:tc>
        <w:tc>
          <w:tcPr>
            <w:tcW w:w="1334" w:type="dxa"/>
            <w:vMerge/>
            <w:tcBorders>
              <w:left w:val="single" w:sz="4" w:space="0" w:color="auto"/>
              <w:right w:val="single" w:sz="4" w:space="0" w:color="auto"/>
            </w:tcBorders>
            <w:vAlign w:val="center"/>
          </w:tcPr>
          <w:p w14:paraId="1439B2F6" w14:textId="77777777" w:rsidR="0034197D" w:rsidRDefault="0034197D">
            <w:pPr>
              <w:widowControl/>
              <w:jc w:val="left"/>
              <w:rPr>
                <w:rFonts w:ascii="楷体" w:eastAsia="楷体" w:hAnsi="楷体" w:cs="宋体"/>
                <w:kern w:val="0"/>
                <w:sz w:val="18"/>
                <w:szCs w:val="18"/>
              </w:rPr>
            </w:pPr>
          </w:p>
        </w:tc>
      </w:tr>
      <w:tr w:rsidR="0034197D" w14:paraId="70C4DB6B" w14:textId="77777777">
        <w:trPr>
          <w:trHeight w:val="20"/>
          <w:jc w:val="right"/>
        </w:trPr>
        <w:tc>
          <w:tcPr>
            <w:tcW w:w="1278" w:type="dxa"/>
            <w:vMerge/>
            <w:tcBorders>
              <w:left w:val="single" w:sz="4" w:space="0" w:color="auto"/>
              <w:right w:val="single" w:sz="4" w:space="0" w:color="auto"/>
            </w:tcBorders>
            <w:shd w:val="clear" w:color="auto" w:fill="auto"/>
            <w:vAlign w:val="center"/>
          </w:tcPr>
          <w:p w14:paraId="20BAF155" w14:textId="77777777" w:rsidR="0034197D" w:rsidRDefault="0034197D">
            <w:pPr>
              <w:widowControl/>
              <w:jc w:val="left"/>
              <w:rPr>
                <w:rFonts w:ascii="楷体" w:eastAsia="楷体" w:hAnsi="楷体" w:cs="宋体"/>
                <w:kern w:val="0"/>
                <w:sz w:val="18"/>
                <w:szCs w:val="18"/>
              </w:rPr>
            </w:pPr>
          </w:p>
        </w:tc>
        <w:tc>
          <w:tcPr>
            <w:tcW w:w="851" w:type="dxa"/>
            <w:vMerge/>
            <w:tcBorders>
              <w:left w:val="single" w:sz="4" w:space="0" w:color="auto"/>
              <w:right w:val="single" w:sz="4" w:space="0" w:color="auto"/>
            </w:tcBorders>
            <w:vAlign w:val="center"/>
          </w:tcPr>
          <w:p w14:paraId="3EC8FE41" w14:textId="77777777" w:rsidR="0034197D" w:rsidRDefault="0034197D">
            <w:pPr>
              <w:widowControl/>
              <w:jc w:val="left"/>
              <w:rPr>
                <w:rFonts w:ascii="楷体" w:eastAsia="楷体" w:hAnsi="楷体" w:cs="宋体"/>
                <w:kern w:val="0"/>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3FCEDC2E" w14:textId="77777777" w:rsidR="0034197D" w:rsidRDefault="0034197D">
            <w:pPr>
              <w:widowControl/>
              <w:jc w:val="left"/>
              <w:rPr>
                <w:rFonts w:ascii="楷体" w:eastAsia="楷体" w:hAnsi="楷体" w:cs="宋体"/>
                <w:kern w:val="0"/>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7DE19F02" w14:textId="77777777" w:rsidR="0034197D" w:rsidRDefault="004341E7">
            <w:pPr>
              <w:widowControl/>
              <w:jc w:val="left"/>
              <w:rPr>
                <w:rFonts w:ascii="楷体" w:eastAsia="楷体" w:hAnsi="楷体" w:cs="宋体"/>
                <w:kern w:val="0"/>
                <w:sz w:val="18"/>
                <w:szCs w:val="18"/>
              </w:rPr>
            </w:pPr>
            <w:r>
              <w:rPr>
                <w:rFonts w:ascii="楷体" w:eastAsia="楷体" w:hAnsi="楷体" w:cs="宋体" w:hint="eastAsia"/>
                <w:kern w:val="0"/>
                <w:sz w:val="18"/>
                <w:szCs w:val="18"/>
              </w:rPr>
              <w:t>代理合同/渠道合同</w:t>
            </w:r>
          </w:p>
        </w:tc>
        <w:tc>
          <w:tcPr>
            <w:tcW w:w="1334" w:type="dxa"/>
            <w:vMerge/>
            <w:tcBorders>
              <w:left w:val="single" w:sz="4" w:space="0" w:color="auto"/>
              <w:right w:val="single" w:sz="4" w:space="0" w:color="auto"/>
            </w:tcBorders>
            <w:vAlign w:val="center"/>
          </w:tcPr>
          <w:p w14:paraId="539E08CF" w14:textId="77777777" w:rsidR="0034197D" w:rsidRDefault="0034197D">
            <w:pPr>
              <w:widowControl/>
              <w:jc w:val="left"/>
              <w:rPr>
                <w:rFonts w:ascii="楷体" w:eastAsia="楷体" w:hAnsi="楷体" w:cs="宋体"/>
                <w:kern w:val="0"/>
                <w:sz w:val="18"/>
                <w:szCs w:val="18"/>
              </w:rPr>
            </w:pPr>
          </w:p>
        </w:tc>
      </w:tr>
      <w:tr w:rsidR="0034197D" w14:paraId="444270F9" w14:textId="77777777">
        <w:trPr>
          <w:trHeight w:val="20"/>
          <w:jc w:val="right"/>
        </w:trPr>
        <w:tc>
          <w:tcPr>
            <w:tcW w:w="1278" w:type="dxa"/>
            <w:vMerge/>
            <w:tcBorders>
              <w:left w:val="single" w:sz="4" w:space="0" w:color="auto"/>
              <w:right w:val="single" w:sz="4" w:space="0" w:color="auto"/>
            </w:tcBorders>
            <w:shd w:val="clear" w:color="auto" w:fill="auto"/>
            <w:vAlign w:val="center"/>
          </w:tcPr>
          <w:p w14:paraId="4B227921" w14:textId="77777777" w:rsidR="0034197D" w:rsidRDefault="0034197D">
            <w:pPr>
              <w:widowControl/>
              <w:jc w:val="left"/>
              <w:rPr>
                <w:rFonts w:ascii="楷体" w:eastAsia="楷体" w:hAnsi="楷体" w:cs="宋体"/>
                <w:kern w:val="0"/>
                <w:sz w:val="18"/>
                <w:szCs w:val="18"/>
              </w:rPr>
            </w:pPr>
          </w:p>
        </w:tc>
        <w:tc>
          <w:tcPr>
            <w:tcW w:w="851" w:type="dxa"/>
            <w:vMerge/>
            <w:tcBorders>
              <w:left w:val="single" w:sz="4" w:space="0" w:color="auto"/>
              <w:right w:val="single" w:sz="4" w:space="0" w:color="auto"/>
            </w:tcBorders>
            <w:vAlign w:val="center"/>
          </w:tcPr>
          <w:p w14:paraId="048DB824" w14:textId="77777777" w:rsidR="0034197D" w:rsidRDefault="0034197D">
            <w:pPr>
              <w:widowControl/>
              <w:jc w:val="left"/>
              <w:rPr>
                <w:rFonts w:ascii="楷体" w:eastAsia="楷体" w:hAnsi="楷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4BDDE5B0" w14:textId="77777777" w:rsidR="0034197D" w:rsidRDefault="004341E7">
            <w:pPr>
              <w:widowControl/>
              <w:jc w:val="center"/>
              <w:rPr>
                <w:rFonts w:ascii="楷体" w:eastAsia="楷体" w:hAnsi="楷体" w:cs="宋体"/>
                <w:kern w:val="0"/>
                <w:sz w:val="18"/>
                <w:szCs w:val="18"/>
              </w:rPr>
            </w:pPr>
            <w:r>
              <w:rPr>
                <w:rFonts w:ascii="楷体" w:eastAsia="楷体" w:hAnsi="楷体" w:cs="宋体" w:hint="eastAsia"/>
                <w:kern w:val="0"/>
                <w:sz w:val="18"/>
                <w:szCs w:val="18"/>
              </w:rPr>
              <w:t>其他合同</w:t>
            </w:r>
          </w:p>
        </w:tc>
        <w:tc>
          <w:tcPr>
            <w:tcW w:w="3544" w:type="dxa"/>
            <w:tcBorders>
              <w:top w:val="single" w:sz="4" w:space="0" w:color="auto"/>
              <w:left w:val="single" w:sz="4" w:space="0" w:color="auto"/>
              <w:bottom w:val="single" w:sz="4" w:space="0" w:color="auto"/>
              <w:right w:val="single" w:sz="4" w:space="0" w:color="auto"/>
            </w:tcBorders>
            <w:vAlign w:val="center"/>
          </w:tcPr>
          <w:p w14:paraId="1AC17C03" w14:textId="77777777" w:rsidR="0034197D" w:rsidRDefault="004341E7">
            <w:pPr>
              <w:widowControl/>
              <w:jc w:val="left"/>
              <w:rPr>
                <w:rFonts w:ascii="楷体" w:eastAsia="楷体" w:hAnsi="楷体" w:cs="宋体"/>
                <w:kern w:val="0"/>
                <w:sz w:val="18"/>
                <w:szCs w:val="18"/>
              </w:rPr>
            </w:pPr>
            <w:r>
              <w:rPr>
                <w:rFonts w:ascii="楷体" w:eastAsia="楷体" w:hAnsi="楷体" w:cs="宋体" w:hint="eastAsia"/>
                <w:kern w:val="0"/>
                <w:sz w:val="18"/>
                <w:szCs w:val="18"/>
              </w:rPr>
              <w:t>对外担保合同、对外投融资合同、对外出借资金合同、重大资产处置合同、重大资产收购合同</w:t>
            </w:r>
          </w:p>
        </w:tc>
        <w:tc>
          <w:tcPr>
            <w:tcW w:w="1334" w:type="dxa"/>
            <w:vMerge/>
            <w:tcBorders>
              <w:left w:val="single" w:sz="4" w:space="0" w:color="auto"/>
              <w:right w:val="single" w:sz="4" w:space="0" w:color="auto"/>
            </w:tcBorders>
            <w:vAlign w:val="center"/>
          </w:tcPr>
          <w:p w14:paraId="0BBF4839" w14:textId="77777777" w:rsidR="0034197D" w:rsidRDefault="0034197D">
            <w:pPr>
              <w:widowControl/>
              <w:jc w:val="left"/>
              <w:rPr>
                <w:rFonts w:ascii="楷体" w:eastAsia="楷体" w:hAnsi="楷体" w:cs="宋体"/>
                <w:kern w:val="0"/>
                <w:sz w:val="18"/>
                <w:szCs w:val="18"/>
              </w:rPr>
            </w:pPr>
          </w:p>
        </w:tc>
      </w:tr>
      <w:tr w:rsidR="0034197D" w14:paraId="6E56B50B" w14:textId="77777777">
        <w:trPr>
          <w:trHeight w:val="20"/>
          <w:jc w:val="right"/>
        </w:trPr>
        <w:tc>
          <w:tcPr>
            <w:tcW w:w="1278" w:type="dxa"/>
            <w:vMerge/>
            <w:tcBorders>
              <w:left w:val="single" w:sz="4" w:space="0" w:color="auto"/>
              <w:bottom w:val="single" w:sz="4" w:space="0" w:color="auto"/>
              <w:right w:val="single" w:sz="4" w:space="0" w:color="auto"/>
            </w:tcBorders>
            <w:vAlign w:val="center"/>
          </w:tcPr>
          <w:p w14:paraId="43F4D820" w14:textId="77777777" w:rsidR="0034197D" w:rsidRDefault="0034197D">
            <w:pPr>
              <w:widowControl/>
              <w:jc w:val="left"/>
              <w:rPr>
                <w:rFonts w:ascii="楷体" w:eastAsia="楷体" w:hAnsi="楷体" w:cs="宋体"/>
                <w:kern w:val="0"/>
                <w:sz w:val="18"/>
                <w:szCs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3140B09" w14:textId="77777777" w:rsidR="0034197D" w:rsidRDefault="004341E7">
            <w:pPr>
              <w:widowControl/>
              <w:jc w:val="center"/>
              <w:rPr>
                <w:rFonts w:ascii="楷体" w:eastAsia="楷体" w:hAnsi="楷体" w:cs="宋体"/>
                <w:kern w:val="0"/>
                <w:sz w:val="18"/>
                <w:szCs w:val="18"/>
              </w:rPr>
            </w:pPr>
            <w:r>
              <w:rPr>
                <w:rFonts w:ascii="楷体" w:eastAsia="楷体" w:hAnsi="楷体" w:cs="宋体" w:hint="eastAsia"/>
                <w:kern w:val="0"/>
                <w:sz w:val="18"/>
                <w:szCs w:val="18"/>
              </w:rPr>
              <w:t>非合同类</w:t>
            </w:r>
          </w:p>
        </w:tc>
        <w:tc>
          <w:tcPr>
            <w:tcW w:w="3544" w:type="dxa"/>
            <w:tcBorders>
              <w:top w:val="single" w:sz="4" w:space="0" w:color="auto"/>
              <w:left w:val="single" w:sz="4" w:space="0" w:color="auto"/>
              <w:bottom w:val="single" w:sz="4" w:space="0" w:color="auto"/>
              <w:right w:val="single" w:sz="4" w:space="0" w:color="auto"/>
            </w:tcBorders>
            <w:vAlign w:val="center"/>
          </w:tcPr>
          <w:p w14:paraId="52F80FB7" w14:textId="77777777" w:rsidR="0034197D" w:rsidRDefault="004341E7">
            <w:pPr>
              <w:widowControl/>
              <w:jc w:val="left"/>
              <w:rPr>
                <w:rFonts w:ascii="楷体" w:eastAsia="楷体" w:hAnsi="楷体" w:cs="宋体"/>
                <w:kern w:val="0"/>
                <w:sz w:val="18"/>
                <w:szCs w:val="18"/>
              </w:rPr>
            </w:pPr>
            <w:r>
              <w:rPr>
                <w:rFonts w:ascii="楷体" w:eastAsia="楷体" w:hAnsi="楷体" w:cs="宋体" w:hint="eastAsia"/>
                <w:kern w:val="0"/>
                <w:sz w:val="18"/>
                <w:szCs w:val="18"/>
              </w:rPr>
              <w:t>涉及工商登记等相关材料</w:t>
            </w:r>
          </w:p>
        </w:tc>
        <w:tc>
          <w:tcPr>
            <w:tcW w:w="1334" w:type="dxa"/>
            <w:vMerge/>
            <w:tcBorders>
              <w:left w:val="single" w:sz="4" w:space="0" w:color="auto"/>
              <w:bottom w:val="single" w:sz="4" w:space="0" w:color="auto"/>
              <w:right w:val="single" w:sz="4" w:space="0" w:color="auto"/>
            </w:tcBorders>
            <w:vAlign w:val="center"/>
          </w:tcPr>
          <w:p w14:paraId="117FC935" w14:textId="77777777" w:rsidR="0034197D" w:rsidRDefault="0034197D">
            <w:pPr>
              <w:widowControl/>
              <w:jc w:val="left"/>
              <w:rPr>
                <w:rFonts w:ascii="楷体" w:eastAsia="楷体" w:hAnsi="楷体" w:cs="宋体"/>
                <w:kern w:val="0"/>
                <w:sz w:val="18"/>
                <w:szCs w:val="18"/>
              </w:rPr>
            </w:pPr>
          </w:p>
        </w:tc>
      </w:tr>
    </w:tbl>
    <w:p w14:paraId="0F6C4915" w14:textId="77777777" w:rsidR="0034197D" w:rsidRDefault="004341E7">
      <w:pPr>
        <w:spacing w:beforeLines="50" w:before="156"/>
        <w:rPr>
          <w:rFonts w:ascii="楷体" w:eastAsia="楷体" w:hAnsi="楷体"/>
          <w:sz w:val="24"/>
        </w:rPr>
      </w:pPr>
      <w:r>
        <w:rPr>
          <w:rFonts w:ascii="楷体" w:eastAsia="楷体" w:hAnsi="楷体" w:hint="eastAsia"/>
          <w:sz w:val="24"/>
        </w:rPr>
        <w:t>2.2甲方审核类证照外借审批：</w:t>
      </w:r>
    </w:p>
    <w:p w14:paraId="483C5543" w14:textId="77777777" w:rsidR="0034197D" w:rsidRDefault="004341E7">
      <w:pPr>
        <w:spacing w:beforeLines="50" w:before="156"/>
        <w:rPr>
          <w:rFonts w:ascii="楷体" w:eastAsia="楷体" w:hAnsi="楷体"/>
          <w:sz w:val="24"/>
        </w:rPr>
      </w:pPr>
      <w:r>
        <w:rPr>
          <w:rFonts w:ascii="楷体" w:eastAsia="楷体" w:hAnsi="楷体" w:hint="eastAsia"/>
          <w:sz w:val="24"/>
        </w:rPr>
        <w:t>项目公司根据使用需要办理登记借用手续，驻场监管人员核实确认，向甲方报批，根据甲方指令授权现场驻场监管人员陪同进行证照外借事项办理。（证照包括但不限于项目公司的企业法人营业执照（正、副本）、税务登记证（正、副本）、开户许可证、机构信用代码证、贷款卡等重要证照。）</w:t>
      </w:r>
    </w:p>
    <w:p w14:paraId="4D9FD2BE" w14:textId="77777777" w:rsidR="0034197D" w:rsidRDefault="004341E7">
      <w:pPr>
        <w:spacing w:beforeLines="50" w:before="156"/>
        <w:rPr>
          <w:rFonts w:ascii="楷体" w:eastAsia="楷体" w:hAnsi="楷体"/>
          <w:sz w:val="24"/>
        </w:rPr>
      </w:pPr>
      <w:r>
        <w:rPr>
          <w:rFonts w:ascii="楷体" w:eastAsia="楷体" w:hAnsi="楷体" w:hint="eastAsia"/>
          <w:sz w:val="24"/>
        </w:rPr>
        <w:t>2.3甲方审核类资金审批：</w:t>
      </w:r>
    </w:p>
    <w:p w14:paraId="07648FFB" w14:textId="77777777" w:rsidR="0034197D" w:rsidRDefault="004341E7">
      <w:pPr>
        <w:spacing w:beforeLines="50" w:before="156"/>
        <w:rPr>
          <w:rFonts w:ascii="楷体" w:eastAsia="楷体" w:hAnsi="楷体"/>
          <w:sz w:val="24"/>
        </w:rPr>
      </w:pPr>
      <w:r>
        <w:rPr>
          <w:rFonts w:ascii="楷体" w:eastAsia="楷体" w:hAnsi="楷体" w:hint="eastAsia"/>
          <w:sz w:val="24"/>
        </w:rPr>
        <w:t>（1）项目公司应于每个自然月度开始前，编制下一月度的资金使用计划，并经驻场人员提出合理性建议报甲方审核确认。驻场人员应将每月月度资金使用计划和合理化建议（如有）于上个月底前提交甲方，甲方有权对月度资金使用计划提出变更或调整的要求。月度资金使用计划经甲方审批通过后作为驻场人员自主审核目标公司、项目公司资金使用的依据。</w:t>
      </w:r>
    </w:p>
    <w:p w14:paraId="37F43234" w14:textId="77777777" w:rsidR="0034197D" w:rsidRDefault="004341E7">
      <w:pPr>
        <w:spacing w:beforeLines="50" w:before="156"/>
        <w:rPr>
          <w:rFonts w:ascii="楷体" w:eastAsia="楷体" w:hAnsi="楷体"/>
          <w:sz w:val="24"/>
        </w:rPr>
      </w:pPr>
      <w:r>
        <w:rPr>
          <w:rFonts w:ascii="楷体" w:eastAsia="楷体" w:hAnsi="楷体" w:hint="eastAsia"/>
          <w:sz w:val="24"/>
        </w:rPr>
        <w:t>（2）除1.2条约定的以外，其他所有项目公司月度资金使用计划外的支出，需提交内部流程完整的资金支付申请，并经项目公司内部审批确认后，驻场监管人员将相关支付材料整理经丙方内部审查并给出操作建议后，上报甲方审核，由甲方确认是否予以支付，丙方根据甲方指令执行。</w:t>
      </w:r>
    </w:p>
    <w:p w14:paraId="2E36BA33" w14:textId="77777777" w:rsidR="0034197D" w:rsidRDefault="004341E7">
      <w:pPr>
        <w:spacing w:beforeLines="50" w:before="156"/>
        <w:rPr>
          <w:rFonts w:ascii="楷体" w:eastAsia="楷体" w:hAnsi="楷体"/>
          <w:sz w:val="24"/>
        </w:rPr>
      </w:pPr>
      <w:r>
        <w:rPr>
          <w:rFonts w:ascii="楷体" w:eastAsia="楷体" w:hAnsi="楷体" w:hint="eastAsia"/>
          <w:sz w:val="24"/>
        </w:rPr>
        <w:lastRenderedPageBreak/>
        <w:t>（3）驻场监管人员根据资金使用过程中对每项资金编号、资金使用时间、资金往来公司及账号、关联合同等细节内容形成资金使用台账，配合甲方提供不定期资金使用详情汇总。</w:t>
      </w:r>
    </w:p>
    <w:p w14:paraId="0492110B" w14:textId="77777777" w:rsidR="0034197D" w:rsidRDefault="004341E7">
      <w:pPr>
        <w:spacing w:beforeLines="50" w:before="156"/>
        <w:rPr>
          <w:rFonts w:ascii="楷体" w:eastAsia="楷体" w:hAnsi="楷体" w:cs="楷体"/>
          <w:b/>
          <w:sz w:val="24"/>
        </w:rPr>
      </w:pPr>
      <w:r>
        <w:rPr>
          <w:rFonts w:ascii="楷体" w:eastAsia="楷体" w:hAnsi="楷体" w:cs="楷体"/>
          <w:sz w:val="24"/>
        </w:rPr>
        <w:br w:type="page"/>
      </w:r>
      <w:r>
        <w:rPr>
          <w:rFonts w:ascii="楷体" w:eastAsia="楷体" w:hAnsi="楷体" w:cs="楷体" w:hint="eastAsia"/>
          <w:b/>
          <w:sz w:val="24"/>
        </w:rPr>
        <w:lastRenderedPageBreak/>
        <w:t>（本页为编号</w:t>
      </w:r>
      <w:proofErr w:type="gramStart"/>
      <w:r>
        <w:rPr>
          <w:rFonts w:ascii="楷体" w:eastAsia="楷体" w:hAnsi="楷体" w:cs="楷体" w:hint="eastAsia"/>
          <w:b/>
          <w:sz w:val="24"/>
        </w:rPr>
        <w:t>【</w:t>
      </w:r>
      <w:proofErr w:type="gramEnd"/>
      <w:r>
        <w:rPr>
          <w:rFonts w:ascii="楷体" w:eastAsia="楷体" w:hAnsi="楷体" w:cs="楷体" w:hint="eastAsia"/>
          <w:b/>
          <w:sz w:val="24"/>
        </w:rPr>
        <w:t>浙金信（监管）字</w:t>
      </w:r>
      <w:proofErr w:type="gramStart"/>
      <w:r>
        <w:rPr>
          <w:rFonts w:ascii="楷体" w:eastAsia="楷体" w:hAnsi="楷体" w:cs="楷体" w:hint="eastAsia"/>
          <w:b/>
          <w:sz w:val="24"/>
        </w:rPr>
        <w:t>【</w:t>
      </w:r>
      <w:proofErr w:type="gramEnd"/>
      <w:r>
        <w:rPr>
          <w:rFonts w:ascii="楷体" w:eastAsia="楷体" w:hAnsi="楷体" w:cs="楷体"/>
          <w:b/>
          <w:sz w:val="24"/>
        </w:rPr>
        <w:t>2021JHXT00</w:t>
      </w:r>
      <w:r>
        <w:rPr>
          <w:rFonts w:ascii="楷体" w:eastAsia="楷体" w:hAnsi="楷体" w:cs="楷体" w:hint="eastAsia"/>
          <w:b/>
          <w:sz w:val="24"/>
        </w:rPr>
        <w:t>67</w:t>
      </w:r>
      <w:proofErr w:type="gramStart"/>
      <w:r>
        <w:rPr>
          <w:rFonts w:ascii="楷体" w:eastAsia="楷体" w:hAnsi="楷体" w:cs="楷体" w:hint="eastAsia"/>
          <w:b/>
          <w:sz w:val="24"/>
        </w:rPr>
        <w:t>】</w:t>
      </w:r>
      <w:proofErr w:type="gramEnd"/>
      <w:r>
        <w:rPr>
          <w:rFonts w:ascii="楷体" w:eastAsia="楷体" w:hAnsi="楷体" w:cs="楷体" w:hint="eastAsia"/>
          <w:b/>
          <w:sz w:val="24"/>
        </w:rPr>
        <w:t>的《项目监管协议》之附件二）</w:t>
      </w:r>
    </w:p>
    <w:p w14:paraId="72A496A7" w14:textId="77777777" w:rsidR="0034197D" w:rsidRDefault="004341E7">
      <w:pPr>
        <w:adjustRightInd w:val="0"/>
        <w:snapToGrid w:val="0"/>
        <w:spacing w:beforeLines="50" w:before="156"/>
        <w:jc w:val="left"/>
        <w:outlineLvl w:val="0"/>
        <w:rPr>
          <w:rFonts w:ascii="楷体" w:eastAsia="楷体" w:hAnsi="楷体" w:cs="楷体"/>
          <w:b/>
          <w:sz w:val="24"/>
        </w:rPr>
      </w:pPr>
      <w:bookmarkStart w:id="64" w:name="_Toc71626335"/>
      <w:r>
        <w:rPr>
          <w:rFonts w:ascii="楷体" w:eastAsia="楷体" w:hAnsi="楷体" w:cs="楷体" w:hint="eastAsia"/>
          <w:b/>
          <w:sz w:val="24"/>
        </w:rPr>
        <w:t>附件二：《周报目录》</w:t>
      </w:r>
      <w:bookmarkEnd w:id="64"/>
    </w:p>
    <w:p w14:paraId="2F3485B2" w14:textId="77777777" w:rsidR="0034197D" w:rsidRDefault="004341E7">
      <w:pPr>
        <w:spacing w:before="50"/>
        <w:rPr>
          <w:rFonts w:ascii="楷体" w:eastAsia="楷体" w:hAnsi="楷体"/>
          <w:sz w:val="24"/>
        </w:rPr>
      </w:pPr>
      <w:r>
        <w:rPr>
          <w:rFonts w:ascii="楷体" w:eastAsia="楷体" w:hAnsi="楷体" w:hint="eastAsia"/>
          <w:sz w:val="24"/>
        </w:rPr>
        <w:t>1)监管当周工作内容及重点事项披露（包含标的项目在监管月份重要事项如实汇报、风险事项披露及预警等）；</w:t>
      </w:r>
    </w:p>
    <w:p w14:paraId="0CF9CF6A" w14:textId="77777777" w:rsidR="0034197D" w:rsidRDefault="004341E7">
      <w:pPr>
        <w:spacing w:before="50"/>
        <w:rPr>
          <w:rFonts w:ascii="楷体" w:eastAsia="楷体" w:hAnsi="楷体"/>
          <w:sz w:val="24"/>
        </w:rPr>
      </w:pPr>
      <w:r>
        <w:rPr>
          <w:rFonts w:ascii="楷体" w:eastAsia="楷体" w:hAnsi="楷体" w:hint="eastAsia"/>
          <w:sz w:val="24"/>
        </w:rPr>
        <w:t>2)监管当</w:t>
      </w:r>
      <w:proofErr w:type="gramStart"/>
      <w:r>
        <w:rPr>
          <w:rFonts w:ascii="楷体" w:eastAsia="楷体" w:hAnsi="楷体" w:hint="eastAsia"/>
          <w:sz w:val="24"/>
        </w:rPr>
        <w:t>周工程</w:t>
      </w:r>
      <w:proofErr w:type="gramEnd"/>
      <w:r>
        <w:rPr>
          <w:rFonts w:ascii="楷体" w:eastAsia="楷体" w:hAnsi="楷体" w:hint="eastAsia"/>
          <w:sz w:val="24"/>
        </w:rPr>
        <w:t>进度情况跟踪（包含项目总体进度跟踪、工程详细进度监管等）；</w:t>
      </w:r>
    </w:p>
    <w:p w14:paraId="6696CF80" w14:textId="77777777" w:rsidR="0034197D" w:rsidRDefault="004341E7">
      <w:pPr>
        <w:spacing w:before="50"/>
        <w:rPr>
          <w:rFonts w:ascii="楷体" w:eastAsia="楷体" w:hAnsi="楷体"/>
          <w:sz w:val="24"/>
        </w:rPr>
      </w:pPr>
      <w:r>
        <w:rPr>
          <w:rFonts w:ascii="楷体" w:eastAsia="楷体" w:hAnsi="楷体" w:hint="eastAsia"/>
          <w:sz w:val="24"/>
        </w:rPr>
        <w:t>3)监管当周营销动态及销售回款跟踪（包括项目营销工作实时进度、销售情况跟踪、销售回款进度跟踪）；</w:t>
      </w:r>
    </w:p>
    <w:p w14:paraId="42A351F8" w14:textId="77777777" w:rsidR="0034197D" w:rsidRDefault="004341E7">
      <w:pPr>
        <w:spacing w:before="50"/>
        <w:rPr>
          <w:rFonts w:ascii="楷体" w:eastAsia="楷体" w:hAnsi="楷体"/>
          <w:sz w:val="24"/>
        </w:rPr>
      </w:pPr>
      <w:r>
        <w:rPr>
          <w:rFonts w:ascii="楷体" w:eastAsia="楷体" w:hAnsi="楷体" w:hint="eastAsia"/>
          <w:sz w:val="24"/>
        </w:rPr>
        <w:t>4)资金使用情况跟踪（包括监管当</w:t>
      </w:r>
      <w:proofErr w:type="gramStart"/>
      <w:r>
        <w:rPr>
          <w:rFonts w:ascii="楷体" w:eastAsia="楷体" w:hAnsi="楷体" w:hint="eastAsia"/>
          <w:sz w:val="24"/>
        </w:rPr>
        <w:t>周整体</w:t>
      </w:r>
      <w:proofErr w:type="gramEnd"/>
      <w:r>
        <w:rPr>
          <w:rFonts w:ascii="楷体" w:eastAsia="楷体" w:hAnsi="楷体" w:hint="eastAsia"/>
          <w:sz w:val="24"/>
        </w:rPr>
        <w:t>收支情况分析和资金使用计划执行情况等）；</w:t>
      </w:r>
    </w:p>
    <w:p w14:paraId="0E8C6339" w14:textId="77777777" w:rsidR="0034197D" w:rsidRDefault="004341E7">
      <w:pPr>
        <w:spacing w:before="50"/>
        <w:rPr>
          <w:rFonts w:ascii="楷体" w:eastAsia="楷体" w:hAnsi="楷体"/>
          <w:sz w:val="24"/>
        </w:rPr>
      </w:pPr>
      <w:r>
        <w:rPr>
          <w:rFonts w:ascii="楷体" w:eastAsia="楷体" w:hAnsi="楷体" w:hint="eastAsia"/>
          <w:sz w:val="24"/>
        </w:rPr>
        <w:t>5)用印管理跟踪（项目监管当周使用印鉴种类、用印内容明细）；</w:t>
      </w:r>
    </w:p>
    <w:p w14:paraId="3AC74A2A" w14:textId="77777777" w:rsidR="0034197D" w:rsidRDefault="004341E7">
      <w:pPr>
        <w:spacing w:before="50"/>
        <w:rPr>
          <w:rFonts w:ascii="楷体" w:eastAsia="楷体" w:hAnsi="楷体"/>
          <w:sz w:val="24"/>
        </w:rPr>
      </w:pPr>
      <w:r>
        <w:rPr>
          <w:rFonts w:ascii="楷体" w:eastAsia="楷体" w:hAnsi="楷体" w:hint="eastAsia"/>
          <w:sz w:val="24"/>
        </w:rPr>
        <w:t>6)其他需说明内容。</w:t>
      </w:r>
    </w:p>
    <w:p w14:paraId="0A74F98A" w14:textId="77777777" w:rsidR="0034197D" w:rsidRDefault="0034197D">
      <w:pPr>
        <w:spacing w:before="50"/>
        <w:rPr>
          <w:rFonts w:ascii="楷体" w:eastAsia="楷体" w:hAnsi="楷体"/>
          <w:sz w:val="24"/>
        </w:rPr>
      </w:pPr>
    </w:p>
    <w:p w14:paraId="4495D329" w14:textId="77777777" w:rsidR="0034197D" w:rsidRDefault="0034197D">
      <w:pPr>
        <w:spacing w:line="600" w:lineRule="exact"/>
        <w:rPr>
          <w:rFonts w:ascii="楷体" w:eastAsia="楷体" w:hAnsi="楷体"/>
          <w:sz w:val="24"/>
        </w:rPr>
      </w:pPr>
    </w:p>
    <w:p w14:paraId="42D2B64B" w14:textId="77777777" w:rsidR="0034197D" w:rsidRDefault="004341E7">
      <w:pPr>
        <w:spacing w:beforeLines="50" w:before="156"/>
        <w:rPr>
          <w:rFonts w:ascii="楷体" w:eastAsia="楷体" w:hAnsi="楷体" w:cs="楷体"/>
          <w:b/>
          <w:sz w:val="24"/>
        </w:rPr>
      </w:pPr>
      <w:r>
        <w:rPr>
          <w:rFonts w:ascii="楷体" w:eastAsia="楷体" w:hAnsi="楷体" w:cs="楷体"/>
          <w:sz w:val="24"/>
        </w:rPr>
        <w:br w:type="page"/>
      </w:r>
      <w:r>
        <w:rPr>
          <w:rFonts w:ascii="楷体" w:eastAsia="楷体" w:hAnsi="楷体" w:cs="楷体" w:hint="eastAsia"/>
          <w:b/>
          <w:sz w:val="24"/>
        </w:rPr>
        <w:lastRenderedPageBreak/>
        <w:t>（本页为编号</w:t>
      </w:r>
      <w:proofErr w:type="gramStart"/>
      <w:r>
        <w:rPr>
          <w:rFonts w:ascii="楷体" w:eastAsia="楷体" w:hAnsi="楷体" w:cs="楷体" w:hint="eastAsia"/>
          <w:b/>
          <w:sz w:val="24"/>
        </w:rPr>
        <w:t>【</w:t>
      </w:r>
      <w:proofErr w:type="gramEnd"/>
      <w:r>
        <w:rPr>
          <w:rFonts w:ascii="楷体" w:eastAsia="楷体" w:hAnsi="楷体" w:cs="楷体" w:hint="eastAsia"/>
          <w:b/>
          <w:sz w:val="24"/>
        </w:rPr>
        <w:t>浙金信（监管）字</w:t>
      </w:r>
      <w:proofErr w:type="gramStart"/>
      <w:r>
        <w:rPr>
          <w:rFonts w:ascii="楷体" w:eastAsia="楷体" w:hAnsi="楷体" w:cs="楷体" w:hint="eastAsia"/>
          <w:b/>
          <w:sz w:val="24"/>
        </w:rPr>
        <w:t>【</w:t>
      </w:r>
      <w:proofErr w:type="gramEnd"/>
      <w:r>
        <w:rPr>
          <w:rFonts w:ascii="楷体" w:eastAsia="楷体" w:hAnsi="楷体" w:cs="楷体"/>
          <w:b/>
          <w:sz w:val="24"/>
        </w:rPr>
        <w:t>2021JHXT00</w:t>
      </w:r>
      <w:r>
        <w:rPr>
          <w:rFonts w:ascii="楷体" w:eastAsia="楷体" w:hAnsi="楷体" w:cs="楷体" w:hint="eastAsia"/>
          <w:b/>
          <w:sz w:val="24"/>
        </w:rPr>
        <w:t>67</w:t>
      </w:r>
      <w:proofErr w:type="gramStart"/>
      <w:r>
        <w:rPr>
          <w:rFonts w:ascii="楷体" w:eastAsia="楷体" w:hAnsi="楷体" w:cs="楷体" w:hint="eastAsia"/>
          <w:b/>
          <w:sz w:val="24"/>
        </w:rPr>
        <w:t>】</w:t>
      </w:r>
      <w:proofErr w:type="gramEnd"/>
      <w:r>
        <w:rPr>
          <w:rFonts w:ascii="楷体" w:eastAsia="楷体" w:hAnsi="楷体" w:cs="楷体" w:hint="eastAsia"/>
          <w:b/>
          <w:sz w:val="24"/>
        </w:rPr>
        <w:t>的《项目监管协议》之附件三）</w:t>
      </w:r>
    </w:p>
    <w:p w14:paraId="28A83264" w14:textId="77777777" w:rsidR="0034197D" w:rsidRDefault="004341E7">
      <w:pPr>
        <w:adjustRightInd w:val="0"/>
        <w:snapToGrid w:val="0"/>
        <w:spacing w:beforeLines="50" w:before="156"/>
        <w:jc w:val="left"/>
        <w:outlineLvl w:val="0"/>
        <w:rPr>
          <w:rFonts w:ascii="楷体" w:eastAsia="楷体" w:hAnsi="楷体" w:cs="楷体"/>
          <w:b/>
          <w:sz w:val="24"/>
        </w:rPr>
      </w:pPr>
      <w:bookmarkStart w:id="65" w:name="_Toc71626336"/>
      <w:r>
        <w:rPr>
          <w:rFonts w:ascii="楷体" w:eastAsia="楷体" w:hAnsi="楷体" w:cs="楷体" w:hint="eastAsia"/>
          <w:b/>
          <w:sz w:val="24"/>
        </w:rPr>
        <w:t>附件三：《月报目录》</w:t>
      </w:r>
      <w:bookmarkEnd w:id="65"/>
    </w:p>
    <w:p w14:paraId="57A1E352" w14:textId="77777777" w:rsidR="0034197D" w:rsidRDefault="004341E7">
      <w:pPr>
        <w:spacing w:beforeLines="50" w:before="156"/>
        <w:rPr>
          <w:rFonts w:ascii="楷体" w:eastAsia="楷体" w:hAnsi="楷体"/>
          <w:sz w:val="24"/>
        </w:rPr>
      </w:pPr>
      <w:r>
        <w:rPr>
          <w:rFonts w:ascii="楷体" w:eastAsia="楷体" w:hAnsi="楷体" w:hint="eastAsia"/>
          <w:sz w:val="24"/>
        </w:rPr>
        <w:t>1)项目基本概况（包含标的项目区位概况、项目建设规模、项目五证获取情况等）；</w:t>
      </w:r>
    </w:p>
    <w:p w14:paraId="789A9515" w14:textId="77777777" w:rsidR="0034197D" w:rsidRDefault="004341E7">
      <w:pPr>
        <w:spacing w:beforeLines="50" w:before="156"/>
        <w:rPr>
          <w:rFonts w:ascii="楷体" w:eastAsia="楷体" w:hAnsi="楷体"/>
          <w:sz w:val="24"/>
        </w:rPr>
      </w:pPr>
      <w:r>
        <w:rPr>
          <w:rFonts w:ascii="楷体" w:eastAsia="楷体" w:hAnsi="楷体" w:hint="eastAsia"/>
          <w:sz w:val="24"/>
        </w:rPr>
        <w:t>2)监管当月工作内容及重点事项披露（包含标的项目在监管月份重要事项如实汇报、风险事项披露及预警等）；</w:t>
      </w:r>
    </w:p>
    <w:p w14:paraId="5D562DBB" w14:textId="77777777" w:rsidR="0034197D" w:rsidRDefault="004341E7">
      <w:pPr>
        <w:spacing w:beforeLines="50" w:before="156"/>
        <w:rPr>
          <w:rFonts w:ascii="楷体" w:eastAsia="楷体" w:hAnsi="楷体"/>
          <w:sz w:val="24"/>
        </w:rPr>
      </w:pPr>
      <w:r>
        <w:rPr>
          <w:rFonts w:ascii="楷体" w:eastAsia="楷体" w:hAnsi="楷体" w:hint="eastAsia"/>
          <w:sz w:val="24"/>
        </w:rPr>
        <w:t>3)当地房地产重大事项及政策分析、标的</w:t>
      </w:r>
      <w:proofErr w:type="gramStart"/>
      <w:r>
        <w:rPr>
          <w:rFonts w:ascii="楷体" w:eastAsia="楷体" w:hAnsi="楷体" w:hint="eastAsia"/>
          <w:sz w:val="24"/>
        </w:rPr>
        <w:t>项目竞品市场</w:t>
      </w:r>
      <w:proofErr w:type="gramEnd"/>
      <w:r>
        <w:rPr>
          <w:rFonts w:ascii="楷体" w:eastAsia="楷体" w:hAnsi="楷体" w:hint="eastAsia"/>
          <w:sz w:val="24"/>
        </w:rPr>
        <w:t>分析等；</w:t>
      </w:r>
    </w:p>
    <w:p w14:paraId="4E253660" w14:textId="77777777" w:rsidR="0034197D" w:rsidRDefault="004341E7">
      <w:pPr>
        <w:spacing w:beforeLines="50" w:before="156"/>
        <w:rPr>
          <w:rFonts w:ascii="楷体" w:eastAsia="楷体" w:hAnsi="楷体"/>
          <w:sz w:val="24"/>
        </w:rPr>
      </w:pPr>
      <w:r>
        <w:rPr>
          <w:rFonts w:ascii="楷体" w:eastAsia="楷体" w:hAnsi="楷体" w:hint="eastAsia"/>
          <w:sz w:val="24"/>
        </w:rPr>
        <w:t>4)工程进度情况跟踪（包含项目总体进度跟踪、工程详细进度监管、下月工程进度计划等）；</w:t>
      </w:r>
    </w:p>
    <w:p w14:paraId="04A3D9BE" w14:textId="77777777" w:rsidR="0034197D" w:rsidRDefault="004341E7">
      <w:pPr>
        <w:spacing w:beforeLines="50" w:before="156"/>
        <w:rPr>
          <w:rFonts w:ascii="楷体" w:eastAsia="楷体" w:hAnsi="楷体"/>
          <w:sz w:val="24"/>
        </w:rPr>
      </w:pPr>
      <w:r>
        <w:rPr>
          <w:rFonts w:ascii="楷体" w:eastAsia="楷体" w:hAnsi="楷体" w:hint="eastAsia"/>
          <w:sz w:val="24"/>
        </w:rPr>
        <w:t>5)营销动态及销售回款跟踪（包括项目营销工作实时进度、销售情况跟踪、销售回款进度跟踪）；</w:t>
      </w:r>
    </w:p>
    <w:p w14:paraId="1CE511D6" w14:textId="77777777" w:rsidR="0034197D" w:rsidRDefault="004341E7">
      <w:pPr>
        <w:spacing w:beforeLines="50" w:before="156"/>
        <w:rPr>
          <w:rFonts w:ascii="楷体" w:eastAsia="楷体" w:hAnsi="楷体"/>
          <w:sz w:val="24"/>
        </w:rPr>
      </w:pPr>
      <w:r>
        <w:rPr>
          <w:rFonts w:ascii="楷体" w:eastAsia="楷体" w:hAnsi="楷体" w:hint="eastAsia"/>
          <w:sz w:val="24"/>
        </w:rPr>
        <w:t>6)资金使用情况跟踪（包括项目上月整体收支情况分析和下月资金使用计划等）；</w:t>
      </w:r>
    </w:p>
    <w:p w14:paraId="1AEA00FB" w14:textId="77777777" w:rsidR="0034197D" w:rsidRDefault="004341E7">
      <w:pPr>
        <w:spacing w:beforeLines="50" w:before="156"/>
        <w:rPr>
          <w:rFonts w:ascii="楷体" w:eastAsia="楷体" w:hAnsi="楷体"/>
          <w:sz w:val="24"/>
        </w:rPr>
      </w:pPr>
      <w:r>
        <w:rPr>
          <w:rFonts w:ascii="楷体" w:eastAsia="楷体" w:hAnsi="楷体" w:hint="eastAsia"/>
          <w:sz w:val="24"/>
        </w:rPr>
        <w:t>7)用印管理跟踪（项目上月使用印鉴种类、用印内容明细）；</w:t>
      </w:r>
    </w:p>
    <w:p w14:paraId="1E34668A" w14:textId="77777777" w:rsidR="0034197D" w:rsidRDefault="004341E7">
      <w:pPr>
        <w:spacing w:beforeLines="50" w:before="156"/>
        <w:rPr>
          <w:rFonts w:ascii="楷体" w:eastAsia="楷体" w:hAnsi="楷体"/>
          <w:sz w:val="24"/>
        </w:rPr>
      </w:pPr>
      <w:r>
        <w:rPr>
          <w:rFonts w:ascii="楷体" w:eastAsia="楷体" w:hAnsi="楷体" w:hint="eastAsia"/>
          <w:sz w:val="24"/>
        </w:rPr>
        <w:t>8)其他需说明内容。</w:t>
      </w:r>
    </w:p>
    <w:p w14:paraId="5B4E8F4D" w14:textId="77777777" w:rsidR="0034197D" w:rsidRDefault="0034197D">
      <w:pPr>
        <w:spacing w:beforeLines="50" w:before="156"/>
        <w:ind w:firstLineChars="200" w:firstLine="480"/>
        <w:jc w:val="left"/>
        <w:rPr>
          <w:rFonts w:ascii="楷体" w:eastAsia="楷体" w:hAnsi="楷体" w:cs="楷体"/>
          <w:sz w:val="24"/>
        </w:rPr>
      </w:pPr>
    </w:p>
    <w:p w14:paraId="6FDC6EA3" w14:textId="77777777" w:rsidR="0034197D" w:rsidRDefault="0034197D">
      <w:pPr>
        <w:spacing w:beforeLines="50" w:before="156"/>
        <w:ind w:firstLineChars="200" w:firstLine="480"/>
        <w:rPr>
          <w:rFonts w:eastAsia="楷体_GB2312"/>
          <w:sz w:val="24"/>
        </w:rPr>
      </w:pPr>
    </w:p>
    <w:p w14:paraId="768D521B" w14:textId="77777777" w:rsidR="0034197D" w:rsidRDefault="0034197D">
      <w:pPr>
        <w:spacing w:beforeLines="50" w:before="156"/>
        <w:ind w:firstLineChars="200" w:firstLine="480"/>
        <w:rPr>
          <w:rFonts w:eastAsia="楷体_GB2312"/>
          <w:sz w:val="24"/>
        </w:rPr>
      </w:pPr>
    </w:p>
    <w:p w14:paraId="2693CF6B" w14:textId="77777777" w:rsidR="0034197D" w:rsidRDefault="0034197D">
      <w:pPr>
        <w:spacing w:beforeLines="50" w:before="156"/>
        <w:ind w:firstLineChars="200" w:firstLine="480"/>
        <w:rPr>
          <w:rFonts w:eastAsia="楷体_GB2312"/>
          <w:sz w:val="24"/>
        </w:rPr>
      </w:pPr>
    </w:p>
    <w:p w14:paraId="0F890E38" w14:textId="77777777" w:rsidR="0034197D" w:rsidRDefault="0034197D">
      <w:pPr>
        <w:spacing w:beforeLines="50" w:before="156"/>
        <w:ind w:firstLineChars="200" w:firstLine="480"/>
        <w:rPr>
          <w:rFonts w:eastAsia="楷体_GB2312"/>
          <w:sz w:val="24"/>
        </w:rPr>
      </w:pPr>
    </w:p>
    <w:p w14:paraId="17F345B9" w14:textId="77777777" w:rsidR="0034197D" w:rsidRDefault="0034197D">
      <w:pPr>
        <w:spacing w:beforeLines="50" w:before="156"/>
        <w:ind w:firstLineChars="200" w:firstLine="480"/>
        <w:rPr>
          <w:rFonts w:eastAsia="楷体_GB2312"/>
          <w:sz w:val="24"/>
        </w:rPr>
      </w:pPr>
    </w:p>
    <w:p w14:paraId="6AC699B4" w14:textId="77777777" w:rsidR="0034197D" w:rsidRDefault="0034197D">
      <w:pPr>
        <w:spacing w:beforeLines="50" w:before="156"/>
        <w:ind w:firstLineChars="200" w:firstLine="480"/>
        <w:rPr>
          <w:rFonts w:eastAsia="楷体_GB2312"/>
          <w:sz w:val="24"/>
        </w:rPr>
      </w:pPr>
    </w:p>
    <w:p w14:paraId="600383E0" w14:textId="77777777" w:rsidR="0034197D" w:rsidRDefault="0034197D">
      <w:pPr>
        <w:spacing w:beforeLines="50" w:before="156"/>
        <w:ind w:firstLineChars="200" w:firstLine="480"/>
        <w:rPr>
          <w:rFonts w:eastAsia="楷体_GB2312"/>
          <w:sz w:val="24"/>
        </w:rPr>
      </w:pPr>
    </w:p>
    <w:p w14:paraId="01E72163" w14:textId="77777777" w:rsidR="0034197D" w:rsidRDefault="0034197D">
      <w:pPr>
        <w:spacing w:beforeLines="50" w:before="156"/>
        <w:ind w:firstLineChars="200" w:firstLine="480"/>
        <w:rPr>
          <w:rFonts w:eastAsia="楷体_GB2312"/>
          <w:sz w:val="24"/>
        </w:rPr>
      </w:pPr>
    </w:p>
    <w:p w14:paraId="1AF893DB" w14:textId="77777777" w:rsidR="0034197D" w:rsidRDefault="0034197D">
      <w:pPr>
        <w:spacing w:beforeLines="50" w:before="156"/>
        <w:ind w:firstLineChars="200" w:firstLine="480"/>
        <w:rPr>
          <w:rFonts w:eastAsia="楷体_GB2312"/>
          <w:sz w:val="24"/>
        </w:rPr>
      </w:pPr>
    </w:p>
    <w:p w14:paraId="4D4CF793" w14:textId="77777777" w:rsidR="0034197D" w:rsidRDefault="0034197D">
      <w:pPr>
        <w:spacing w:beforeLines="50" w:before="156"/>
        <w:ind w:firstLineChars="200" w:firstLine="480"/>
        <w:rPr>
          <w:rFonts w:eastAsia="楷体_GB2312"/>
          <w:sz w:val="24"/>
        </w:rPr>
      </w:pPr>
    </w:p>
    <w:p w14:paraId="1CC2AA08" w14:textId="77777777" w:rsidR="0034197D" w:rsidRDefault="0034197D">
      <w:pPr>
        <w:spacing w:beforeLines="50" w:before="156"/>
        <w:ind w:firstLineChars="200" w:firstLine="480"/>
        <w:rPr>
          <w:rFonts w:eastAsia="楷体_GB2312"/>
          <w:sz w:val="24"/>
        </w:rPr>
      </w:pPr>
    </w:p>
    <w:p w14:paraId="7301B066" w14:textId="77777777" w:rsidR="0034197D" w:rsidRDefault="0034197D">
      <w:pPr>
        <w:spacing w:beforeLines="50" w:before="156"/>
        <w:ind w:firstLineChars="200" w:firstLine="480"/>
        <w:rPr>
          <w:rFonts w:eastAsia="楷体_GB2312"/>
          <w:sz w:val="24"/>
        </w:rPr>
      </w:pPr>
    </w:p>
    <w:p w14:paraId="22D91B70" w14:textId="77777777" w:rsidR="0034197D" w:rsidRDefault="0034197D">
      <w:pPr>
        <w:spacing w:beforeLines="50" w:before="156"/>
        <w:ind w:firstLineChars="200" w:firstLine="480"/>
        <w:rPr>
          <w:rFonts w:eastAsia="楷体_GB2312"/>
          <w:sz w:val="24"/>
        </w:rPr>
      </w:pPr>
    </w:p>
    <w:p w14:paraId="7DFE5E31" w14:textId="77777777" w:rsidR="0034197D" w:rsidRDefault="0034197D">
      <w:pPr>
        <w:spacing w:beforeLines="50" w:before="156"/>
        <w:ind w:firstLineChars="200" w:firstLine="480"/>
        <w:rPr>
          <w:rFonts w:eastAsia="楷体_GB2312"/>
          <w:sz w:val="24"/>
        </w:rPr>
      </w:pPr>
    </w:p>
    <w:p w14:paraId="22707B15" w14:textId="77777777" w:rsidR="0034197D" w:rsidRDefault="0034197D">
      <w:pPr>
        <w:spacing w:beforeLines="50" w:before="156"/>
        <w:ind w:firstLineChars="200" w:firstLine="480"/>
        <w:rPr>
          <w:rFonts w:eastAsia="楷体_GB2312"/>
          <w:sz w:val="24"/>
        </w:rPr>
      </w:pPr>
    </w:p>
    <w:p w14:paraId="502EA314" w14:textId="77777777" w:rsidR="0034197D" w:rsidRDefault="0034197D">
      <w:pPr>
        <w:spacing w:beforeLines="50" w:before="156"/>
        <w:ind w:firstLineChars="200" w:firstLine="480"/>
        <w:rPr>
          <w:rFonts w:eastAsia="楷体_GB2312"/>
          <w:sz w:val="24"/>
        </w:rPr>
      </w:pPr>
    </w:p>
    <w:p w14:paraId="283316ED" w14:textId="77777777" w:rsidR="0034197D" w:rsidRDefault="004341E7">
      <w:pPr>
        <w:spacing w:beforeLines="50" w:before="156"/>
        <w:jc w:val="left"/>
        <w:rPr>
          <w:rFonts w:ascii="楷体" w:eastAsia="楷体" w:hAnsi="楷体" w:cs="楷体"/>
          <w:b/>
          <w:sz w:val="24"/>
        </w:rPr>
      </w:pPr>
      <w:r>
        <w:rPr>
          <w:rFonts w:ascii="楷体" w:eastAsia="楷体" w:hAnsi="楷体" w:cs="楷体" w:hint="eastAsia"/>
          <w:b/>
          <w:sz w:val="24"/>
        </w:rPr>
        <w:lastRenderedPageBreak/>
        <w:t>（本页为</w:t>
      </w:r>
      <w:proofErr w:type="gramStart"/>
      <w:r>
        <w:rPr>
          <w:rFonts w:ascii="楷体" w:eastAsia="楷体" w:hAnsi="楷体" w:cs="楷体" w:hint="eastAsia"/>
          <w:b/>
          <w:sz w:val="24"/>
        </w:rPr>
        <w:t>编号浙金信</w:t>
      </w:r>
      <w:proofErr w:type="gramEnd"/>
      <w:r>
        <w:rPr>
          <w:rFonts w:ascii="楷体" w:eastAsia="楷体" w:hAnsi="楷体" w:cs="楷体" w:hint="eastAsia"/>
          <w:b/>
          <w:sz w:val="24"/>
        </w:rPr>
        <w:t>（监管）字【</w:t>
      </w:r>
      <w:r>
        <w:rPr>
          <w:rFonts w:ascii="楷体" w:eastAsia="楷体" w:hAnsi="楷体" w:cs="楷体"/>
          <w:b/>
          <w:sz w:val="24"/>
        </w:rPr>
        <w:t>2021JHXT00</w:t>
      </w:r>
      <w:r>
        <w:rPr>
          <w:rFonts w:ascii="楷体" w:eastAsia="楷体" w:hAnsi="楷体" w:cs="楷体" w:hint="eastAsia"/>
          <w:b/>
          <w:sz w:val="24"/>
        </w:rPr>
        <w:t>67】的《项目监管协议》之附件四）</w:t>
      </w:r>
    </w:p>
    <w:p w14:paraId="4B0341B6" w14:textId="77777777" w:rsidR="0034197D" w:rsidRDefault="004341E7">
      <w:pPr>
        <w:adjustRightInd w:val="0"/>
        <w:snapToGrid w:val="0"/>
        <w:spacing w:beforeLines="50" w:before="156"/>
        <w:jc w:val="left"/>
        <w:outlineLvl w:val="0"/>
        <w:rPr>
          <w:rFonts w:ascii="楷体" w:eastAsia="楷体" w:hAnsi="楷体" w:cs="楷体"/>
          <w:b/>
          <w:sz w:val="24"/>
        </w:rPr>
      </w:pPr>
      <w:bookmarkStart w:id="66" w:name="_Toc71626337"/>
      <w:r>
        <w:rPr>
          <w:rFonts w:ascii="楷体" w:eastAsia="楷体" w:hAnsi="楷体" w:cs="楷体" w:hint="eastAsia"/>
          <w:b/>
          <w:sz w:val="24"/>
        </w:rPr>
        <w:t>附件四：《授权通知书》</w:t>
      </w:r>
      <w:bookmarkEnd w:id="66"/>
    </w:p>
    <w:p w14:paraId="56FCC51F" w14:textId="77777777" w:rsidR="0034197D" w:rsidRDefault="004341E7">
      <w:pPr>
        <w:spacing w:line="360" w:lineRule="auto"/>
        <w:jc w:val="center"/>
        <w:rPr>
          <w:rFonts w:ascii="楷体" w:eastAsia="楷体" w:hAnsi="楷体"/>
          <w:sz w:val="24"/>
        </w:rPr>
      </w:pPr>
      <w:r>
        <w:rPr>
          <w:rFonts w:ascii="楷体" w:eastAsia="楷体" w:hAnsi="楷体" w:cs="楷体" w:hint="eastAsia"/>
          <w:b/>
          <w:sz w:val="24"/>
        </w:rPr>
        <w:t>授权通知书</w:t>
      </w:r>
    </w:p>
    <w:p w14:paraId="3A232694" w14:textId="77777777" w:rsidR="0034197D" w:rsidRDefault="004341E7">
      <w:pPr>
        <w:spacing w:line="360" w:lineRule="auto"/>
        <w:rPr>
          <w:rFonts w:ascii="楷体" w:eastAsia="楷体" w:hAnsi="楷体"/>
          <w:sz w:val="24"/>
        </w:rPr>
      </w:pPr>
      <w:proofErr w:type="gramStart"/>
      <w:r>
        <w:rPr>
          <w:rFonts w:ascii="楷体" w:eastAsia="楷体" w:hAnsi="楷体" w:hint="eastAsia"/>
          <w:sz w:val="24"/>
        </w:rPr>
        <w:t>浙商金</w:t>
      </w:r>
      <w:proofErr w:type="gramEnd"/>
      <w:r>
        <w:rPr>
          <w:rFonts w:ascii="楷体" w:eastAsia="楷体" w:hAnsi="楷体" w:hint="eastAsia"/>
          <w:sz w:val="24"/>
        </w:rPr>
        <w:t>汇信托股份有限公司：</w:t>
      </w:r>
    </w:p>
    <w:p w14:paraId="718BE051" w14:textId="77777777" w:rsidR="0034197D" w:rsidRDefault="004341E7">
      <w:pPr>
        <w:spacing w:line="360" w:lineRule="auto"/>
        <w:ind w:firstLine="480"/>
        <w:rPr>
          <w:rFonts w:ascii="楷体" w:eastAsia="楷体" w:hAnsi="楷体"/>
          <w:sz w:val="24"/>
        </w:rPr>
      </w:pPr>
      <w:r>
        <w:rPr>
          <w:rFonts w:ascii="楷体" w:eastAsia="楷体" w:hAnsi="楷体" w:hint="eastAsia"/>
          <w:sz w:val="24"/>
        </w:rPr>
        <w:t>根据编号</w:t>
      </w:r>
      <w:proofErr w:type="gramStart"/>
      <w:r>
        <w:rPr>
          <w:rFonts w:ascii="楷体" w:eastAsia="楷体" w:hAnsi="楷体" w:hint="eastAsia"/>
          <w:sz w:val="24"/>
        </w:rPr>
        <w:t>为浙金信</w:t>
      </w:r>
      <w:proofErr w:type="gramEnd"/>
      <w:r>
        <w:rPr>
          <w:rFonts w:ascii="楷体" w:eastAsia="楷体" w:hAnsi="楷体" w:hint="eastAsia"/>
          <w:sz w:val="24"/>
        </w:rPr>
        <w:t>（监管）字【</w:t>
      </w:r>
      <w:r>
        <w:rPr>
          <w:rFonts w:ascii="楷体" w:eastAsia="楷体" w:hAnsi="楷体" w:cs="楷体"/>
          <w:b/>
          <w:sz w:val="24"/>
        </w:rPr>
        <w:t>2021JHXT00</w:t>
      </w:r>
      <w:r>
        <w:rPr>
          <w:rFonts w:ascii="楷体" w:eastAsia="楷体" w:hAnsi="楷体" w:cs="楷体" w:hint="eastAsia"/>
          <w:b/>
          <w:sz w:val="24"/>
        </w:rPr>
        <w:t>67</w:t>
      </w:r>
      <w:r>
        <w:rPr>
          <w:rFonts w:ascii="楷体" w:eastAsia="楷体" w:hAnsi="楷体" w:hint="eastAsia"/>
          <w:sz w:val="24"/>
        </w:rPr>
        <w:t>】号的《项目监管协议》，我司授权以下人员作为现场监管人员。现将有关人员信息及签字样本留给贵司，请在使用时核验。上述被授权人在授权范围内向贵司发送文件的真实性、准确性及合法性由我司负全部责任。</w:t>
      </w:r>
    </w:p>
    <w:tbl>
      <w:tblPr>
        <w:tblW w:w="8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8"/>
        <w:gridCol w:w="2038"/>
        <w:gridCol w:w="2038"/>
        <w:gridCol w:w="2039"/>
      </w:tblGrid>
      <w:tr w:rsidR="0034197D" w14:paraId="2B743967" w14:textId="77777777">
        <w:tc>
          <w:tcPr>
            <w:tcW w:w="2038" w:type="dxa"/>
          </w:tcPr>
          <w:p w14:paraId="1E297A7D" w14:textId="77777777" w:rsidR="0034197D" w:rsidRDefault="004341E7">
            <w:pPr>
              <w:spacing w:line="360" w:lineRule="auto"/>
              <w:jc w:val="center"/>
              <w:rPr>
                <w:rFonts w:ascii="楷体" w:eastAsia="楷体" w:hAnsi="楷体"/>
                <w:sz w:val="24"/>
              </w:rPr>
            </w:pPr>
            <w:r>
              <w:rPr>
                <w:rFonts w:ascii="楷体" w:eastAsia="楷体" w:hAnsi="楷体" w:hint="eastAsia"/>
                <w:sz w:val="24"/>
              </w:rPr>
              <w:t>姓名</w:t>
            </w:r>
          </w:p>
        </w:tc>
        <w:tc>
          <w:tcPr>
            <w:tcW w:w="2038" w:type="dxa"/>
          </w:tcPr>
          <w:p w14:paraId="384CD903" w14:textId="77777777" w:rsidR="0034197D" w:rsidRDefault="004341E7">
            <w:pPr>
              <w:spacing w:line="360" w:lineRule="auto"/>
              <w:jc w:val="center"/>
              <w:rPr>
                <w:rFonts w:ascii="楷体" w:eastAsia="楷体" w:hAnsi="楷体"/>
                <w:sz w:val="24"/>
              </w:rPr>
            </w:pPr>
            <w:r>
              <w:rPr>
                <w:rFonts w:ascii="楷体" w:eastAsia="楷体" w:hAnsi="楷体" w:hint="eastAsia"/>
                <w:sz w:val="24"/>
              </w:rPr>
              <w:t>身份证号码</w:t>
            </w:r>
          </w:p>
        </w:tc>
        <w:tc>
          <w:tcPr>
            <w:tcW w:w="2038" w:type="dxa"/>
          </w:tcPr>
          <w:p w14:paraId="772E2C7E" w14:textId="77777777" w:rsidR="0034197D" w:rsidRDefault="004341E7">
            <w:pPr>
              <w:spacing w:line="360" w:lineRule="auto"/>
              <w:jc w:val="center"/>
              <w:rPr>
                <w:rFonts w:ascii="楷体" w:eastAsia="楷体" w:hAnsi="楷体"/>
                <w:sz w:val="24"/>
              </w:rPr>
            </w:pPr>
            <w:r>
              <w:rPr>
                <w:rFonts w:ascii="楷体" w:eastAsia="楷体" w:hAnsi="楷体" w:hint="eastAsia"/>
                <w:sz w:val="24"/>
              </w:rPr>
              <w:t>联系电话</w:t>
            </w:r>
          </w:p>
        </w:tc>
        <w:tc>
          <w:tcPr>
            <w:tcW w:w="2039" w:type="dxa"/>
          </w:tcPr>
          <w:p w14:paraId="416DC6E6" w14:textId="77777777" w:rsidR="0034197D" w:rsidRDefault="004341E7">
            <w:pPr>
              <w:spacing w:line="360" w:lineRule="auto"/>
              <w:jc w:val="center"/>
              <w:rPr>
                <w:rFonts w:ascii="楷体" w:eastAsia="楷体" w:hAnsi="楷体"/>
                <w:sz w:val="24"/>
              </w:rPr>
            </w:pPr>
            <w:r>
              <w:rPr>
                <w:rFonts w:ascii="楷体" w:eastAsia="楷体" w:hAnsi="楷体" w:hint="eastAsia"/>
                <w:sz w:val="24"/>
              </w:rPr>
              <w:t>签字样本</w:t>
            </w:r>
          </w:p>
        </w:tc>
      </w:tr>
      <w:tr w:rsidR="0034197D" w14:paraId="1239E912" w14:textId="77777777">
        <w:tc>
          <w:tcPr>
            <w:tcW w:w="2038" w:type="dxa"/>
          </w:tcPr>
          <w:p w14:paraId="24CAE1B6" w14:textId="77777777" w:rsidR="0034197D" w:rsidRDefault="0034197D">
            <w:pPr>
              <w:spacing w:line="360" w:lineRule="auto"/>
              <w:rPr>
                <w:rFonts w:ascii="楷体" w:eastAsia="楷体" w:hAnsi="楷体"/>
                <w:sz w:val="24"/>
              </w:rPr>
            </w:pPr>
          </w:p>
        </w:tc>
        <w:tc>
          <w:tcPr>
            <w:tcW w:w="2038" w:type="dxa"/>
          </w:tcPr>
          <w:p w14:paraId="1641CCED" w14:textId="77777777" w:rsidR="0034197D" w:rsidRDefault="0034197D">
            <w:pPr>
              <w:spacing w:line="360" w:lineRule="auto"/>
              <w:rPr>
                <w:rFonts w:ascii="楷体" w:eastAsia="楷体" w:hAnsi="楷体"/>
                <w:sz w:val="24"/>
              </w:rPr>
            </w:pPr>
          </w:p>
        </w:tc>
        <w:tc>
          <w:tcPr>
            <w:tcW w:w="2038" w:type="dxa"/>
          </w:tcPr>
          <w:p w14:paraId="755F5059" w14:textId="77777777" w:rsidR="0034197D" w:rsidRDefault="0034197D">
            <w:pPr>
              <w:spacing w:line="360" w:lineRule="auto"/>
              <w:rPr>
                <w:rFonts w:ascii="楷体" w:eastAsia="楷体" w:hAnsi="楷体"/>
                <w:sz w:val="24"/>
              </w:rPr>
            </w:pPr>
          </w:p>
        </w:tc>
        <w:tc>
          <w:tcPr>
            <w:tcW w:w="2039" w:type="dxa"/>
          </w:tcPr>
          <w:p w14:paraId="649A65A2" w14:textId="77777777" w:rsidR="0034197D" w:rsidRDefault="0034197D">
            <w:pPr>
              <w:spacing w:line="360" w:lineRule="auto"/>
              <w:rPr>
                <w:rFonts w:ascii="楷体" w:eastAsia="楷体" w:hAnsi="楷体"/>
                <w:sz w:val="24"/>
              </w:rPr>
            </w:pPr>
          </w:p>
        </w:tc>
      </w:tr>
      <w:tr w:rsidR="0034197D" w14:paraId="66D09CAD" w14:textId="77777777">
        <w:tc>
          <w:tcPr>
            <w:tcW w:w="2038" w:type="dxa"/>
          </w:tcPr>
          <w:p w14:paraId="52AF1C9F" w14:textId="77777777" w:rsidR="0034197D" w:rsidRDefault="0034197D">
            <w:pPr>
              <w:spacing w:line="360" w:lineRule="auto"/>
              <w:rPr>
                <w:rFonts w:ascii="楷体" w:eastAsia="楷体" w:hAnsi="楷体"/>
                <w:sz w:val="24"/>
              </w:rPr>
            </w:pPr>
          </w:p>
        </w:tc>
        <w:tc>
          <w:tcPr>
            <w:tcW w:w="2038" w:type="dxa"/>
          </w:tcPr>
          <w:p w14:paraId="22E9EBBC" w14:textId="77777777" w:rsidR="0034197D" w:rsidRDefault="0034197D">
            <w:pPr>
              <w:spacing w:line="360" w:lineRule="auto"/>
              <w:rPr>
                <w:rFonts w:ascii="楷体" w:eastAsia="楷体" w:hAnsi="楷体"/>
                <w:sz w:val="24"/>
              </w:rPr>
            </w:pPr>
          </w:p>
        </w:tc>
        <w:tc>
          <w:tcPr>
            <w:tcW w:w="2038" w:type="dxa"/>
          </w:tcPr>
          <w:p w14:paraId="03055B53" w14:textId="77777777" w:rsidR="0034197D" w:rsidRDefault="0034197D">
            <w:pPr>
              <w:spacing w:line="360" w:lineRule="auto"/>
              <w:rPr>
                <w:rFonts w:ascii="楷体" w:eastAsia="楷体" w:hAnsi="楷体"/>
                <w:sz w:val="24"/>
              </w:rPr>
            </w:pPr>
          </w:p>
        </w:tc>
        <w:tc>
          <w:tcPr>
            <w:tcW w:w="2039" w:type="dxa"/>
          </w:tcPr>
          <w:p w14:paraId="7F8D3253" w14:textId="77777777" w:rsidR="0034197D" w:rsidRDefault="0034197D">
            <w:pPr>
              <w:spacing w:line="360" w:lineRule="auto"/>
              <w:rPr>
                <w:rFonts w:ascii="楷体" w:eastAsia="楷体" w:hAnsi="楷体"/>
                <w:sz w:val="24"/>
              </w:rPr>
            </w:pPr>
          </w:p>
        </w:tc>
      </w:tr>
      <w:tr w:rsidR="0034197D" w14:paraId="0094E701" w14:textId="77777777">
        <w:tc>
          <w:tcPr>
            <w:tcW w:w="2038" w:type="dxa"/>
          </w:tcPr>
          <w:p w14:paraId="6C1799CC" w14:textId="77777777" w:rsidR="0034197D" w:rsidRDefault="0034197D">
            <w:pPr>
              <w:spacing w:line="360" w:lineRule="auto"/>
              <w:rPr>
                <w:rFonts w:ascii="楷体" w:eastAsia="楷体" w:hAnsi="楷体"/>
                <w:sz w:val="24"/>
              </w:rPr>
            </w:pPr>
          </w:p>
        </w:tc>
        <w:tc>
          <w:tcPr>
            <w:tcW w:w="2038" w:type="dxa"/>
          </w:tcPr>
          <w:p w14:paraId="60741819" w14:textId="77777777" w:rsidR="0034197D" w:rsidRDefault="0034197D">
            <w:pPr>
              <w:spacing w:line="360" w:lineRule="auto"/>
              <w:rPr>
                <w:rFonts w:ascii="楷体" w:eastAsia="楷体" w:hAnsi="楷体"/>
                <w:sz w:val="24"/>
              </w:rPr>
            </w:pPr>
          </w:p>
        </w:tc>
        <w:tc>
          <w:tcPr>
            <w:tcW w:w="2038" w:type="dxa"/>
          </w:tcPr>
          <w:p w14:paraId="60CD73FC" w14:textId="77777777" w:rsidR="0034197D" w:rsidRDefault="0034197D">
            <w:pPr>
              <w:spacing w:line="360" w:lineRule="auto"/>
              <w:rPr>
                <w:rFonts w:ascii="楷体" w:eastAsia="楷体" w:hAnsi="楷体"/>
                <w:sz w:val="24"/>
              </w:rPr>
            </w:pPr>
          </w:p>
        </w:tc>
        <w:tc>
          <w:tcPr>
            <w:tcW w:w="2039" w:type="dxa"/>
          </w:tcPr>
          <w:p w14:paraId="44E782E2" w14:textId="77777777" w:rsidR="0034197D" w:rsidRDefault="0034197D">
            <w:pPr>
              <w:spacing w:line="360" w:lineRule="auto"/>
              <w:rPr>
                <w:rFonts w:ascii="楷体" w:eastAsia="楷体" w:hAnsi="楷体"/>
                <w:sz w:val="24"/>
              </w:rPr>
            </w:pPr>
          </w:p>
        </w:tc>
      </w:tr>
      <w:tr w:rsidR="0034197D" w14:paraId="0A378B52" w14:textId="77777777">
        <w:trPr>
          <w:cantSplit/>
        </w:trPr>
        <w:tc>
          <w:tcPr>
            <w:tcW w:w="8153" w:type="dxa"/>
            <w:gridSpan w:val="4"/>
          </w:tcPr>
          <w:p w14:paraId="6B6ECF1A" w14:textId="77777777" w:rsidR="0034197D" w:rsidRDefault="004341E7">
            <w:pPr>
              <w:spacing w:line="360" w:lineRule="auto"/>
              <w:rPr>
                <w:rFonts w:ascii="楷体" w:eastAsia="楷体" w:hAnsi="楷体"/>
                <w:sz w:val="24"/>
              </w:rPr>
            </w:pPr>
            <w:r>
              <w:rPr>
                <w:rFonts w:ascii="楷体" w:eastAsia="楷体" w:hAnsi="楷体" w:hint="eastAsia"/>
                <w:sz w:val="24"/>
              </w:rPr>
              <w:t>备注：</w:t>
            </w:r>
            <w:r>
              <w:rPr>
                <w:rFonts w:ascii="楷体" w:eastAsia="楷体" w:hAnsi="楷体"/>
                <w:sz w:val="24"/>
              </w:rPr>
              <w:t xml:space="preserve"> 1</w:t>
            </w:r>
            <w:r>
              <w:rPr>
                <w:rFonts w:ascii="楷体" w:eastAsia="楷体" w:hAnsi="楷体" w:hint="eastAsia"/>
                <w:sz w:val="24"/>
              </w:rPr>
              <w:t>.丙方公章须与个人签字或个人印章同时出具，方为有效。</w:t>
            </w:r>
          </w:p>
          <w:p w14:paraId="150C0C10" w14:textId="77777777" w:rsidR="0034197D" w:rsidRDefault="004341E7" w:rsidP="00BB1645">
            <w:pPr>
              <w:spacing w:line="360" w:lineRule="auto"/>
              <w:ind w:left="850" w:hangingChars="354" w:hanging="850"/>
              <w:rPr>
                <w:rFonts w:ascii="楷体" w:eastAsia="楷体" w:hAnsi="楷体"/>
                <w:sz w:val="24"/>
              </w:rPr>
            </w:pPr>
            <w:r>
              <w:rPr>
                <w:rFonts w:ascii="楷体" w:eastAsia="楷体" w:hAnsi="楷体"/>
                <w:sz w:val="24"/>
              </w:rPr>
              <w:t xml:space="preserve">       </w:t>
            </w:r>
            <w:r>
              <w:rPr>
                <w:rFonts w:ascii="楷体" w:eastAsia="楷体" w:hAnsi="楷体" w:hint="eastAsia"/>
                <w:sz w:val="24"/>
              </w:rPr>
              <w:t>2.被授权人员信息如有变更，丙方需提前通知甲方；更换被授权人员的，丙方需提前通知甲方并经甲方同意。</w:t>
            </w:r>
          </w:p>
        </w:tc>
      </w:tr>
    </w:tbl>
    <w:p w14:paraId="0FE88389" w14:textId="77777777" w:rsidR="0034197D" w:rsidRDefault="0034197D">
      <w:pPr>
        <w:spacing w:line="360" w:lineRule="auto"/>
        <w:ind w:right="560"/>
        <w:jc w:val="right"/>
        <w:rPr>
          <w:rFonts w:eastAsia="楷体_GB2312"/>
          <w:sz w:val="24"/>
        </w:rPr>
      </w:pPr>
    </w:p>
    <w:p w14:paraId="660AE1D4" w14:textId="77777777" w:rsidR="0034197D" w:rsidRDefault="0034197D">
      <w:pPr>
        <w:spacing w:line="360" w:lineRule="auto"/>
        <w:ind w:right="560"/>
        <w:jc w:val="right"/>
        <w:rPr>
          <w:rFonts w:eastAsia="楷体_GB2312"/>
          <w:sz w:val="24"/>
        </w:rPr>
      </w:pPr>
    </w:p>
    <w:p w14:paraId="4A8671A9" w14:textId="77777777" w:rsidR="0034197D" w:rsidRDefault="0034197D">
      <w:pPr>
        <w:spacing w:line="360" w:lineRule="auto"/>
        <w:ind w:right="560"/>
        <w:jc w:val="right"/>
        <w:rPr>
          <w:rFonts w:eastAsia="楷体_GB2312"/>
          <w:sz w:val="24"/>
        </w:rPr>
      </w:pPr>
    </w:p>
    <w:p w14:paraId="22C32C99" w14:textId="77777777" w:rsidR="0034197D" w:rsidRDefault="004341E7">
      <w:pPr>
        <w:spacing w:line="360" w:lineRule="auto"/>
        <w:ind w:left="420" w:right="1520" w:firstLine="420"/>
        <w:jc w:val="center"/>
        <w:rPr>
          <w:rFonts w:eastAsia="楷体_GB2312"/>
          <w:sz w:val="24"/>
        </w:rPr>
      </w:pPr>
      <w:r>
        <w:rPr>
          <w:rFonts w:eastAsia="楷体_GB2312"/>
          <w:sz w:val="24"/>
        </w:rPr>
        <w:t xml:space="preserve">                </w:t>
      </w:r>
      <w:r>
        <w:rPr>
          <w:rFonts w:eastAsia="楷体_GB2312" w:hint="eastAsia"/>
          <w:sz w:val="24"/>
        </w:rPr>
        <w:t>XX</w:t>
      </w:r>
      <w:r>
        <w:rPr>
          <w:rFonts w:eastAsia="楷体_GB2312" w:hint="eastAsia"/>
          <w:sz w:val="24"/>
        </w:rPr>
        <w:t>公司（公章）：</w:t>
      </w:r>
    </w:p>
    <w:p w14:paraId="3492B902" w14:textId="77777777" w:rsidR="0034197D" w:rsidRDefault="0034197D">
      <w:pPr>
        <w:spacing w:line="360" w:lineRule="auto"/>
        <w:ind w:left="420" w:right="560" w:firstLine="420"/>
        <w:jc w:val="right"/>
        <w:rPr>
          <w:rFonts w:eastAsia="楷体_GB2312"/>
          <w:sz w:val="24"/>
        </w:rPr>
      </w:pPr>
    </w:p>
    <w:p w14:paraId="7BD049E1" w14:textId="77777777" w:rsidR="0034197D" w:rsidRDefault="0034197D">
      <w:pPr>
        <w:spacing w:line="360" w:lineRule="auto"/>
        <w:ind w:left="420" w:right="560" w:firstLine="420"/>
        <w:jc w:val="right"/>
        <w:rPr>
          <w:rFonts w:eastAsia="楷体_GB2312"/>
          <w:sz w:val="24"/>
        </w:rPr>
      </w:pPr>
    </w:p>
    <w:p w14:paraId="00AF39DF" w14:textId="77777777" w:rsidR="0034197D" w:rsidRDefault="004341E7">
      <w:pPr>
        <w:spacing w:line="360" w:lineRule="auto"/>
        <w:ind w:right="1240"/>
        <w:jc w:val="right"/>
        <w:rPr>
          <w:rFonts w:eastAsia="楷体_GB2312"/>
          <w:sz w:val="24"/>
        </w:rPr>
      </w:pPr>
      <w:r>
        <w:rPr>
          <w:rFonts w:eastAsia="楷体_GB2312" w:hint="eastAsia"/>
          <w:sz w:val="24"/>
        </w:rPr>
        <w:t>法定代表人（或授权代理人）：</w:t>
      </w:r>
    </w:p>
    <w:p w14:paraId="5D4BE0AC" w14:textId="77777777" w:rsidR="0034197D" w:rsidRDefault="0034197D">
      <w:pPr>
        <w:spacing w:line="360" w:lineRule="auto"/>
        <w:ind w:right="280"/>
        <w:jc w:val="right"/>
        <w:rPr>
          <w:rFonts w:eastAsia="楷体_GB2312"/>
          <w:sz w:val="24"/>
        </w:rPr>
      </w:pPr>
    </w:p>
    <w:p w14:paraId="42F71D52" w14:textId="77777777" w:rsidR="0034197D" w:rsidRDefault="0034197D">
      <w:pPr>
        <w:spacing w:line="360" w:lineRule="auto"/>
        <w:ind w:right="280"/>
        <w:jc w:val="right"/>
        <w:rPr>
          <w:rFonts w:eastAsia="楷体_GB2312"/>
          <w:sz w:val="24"/>
        </w:rPr>
      </w:pPr>
    </w:p>
    <w:p w14:paraId="1D2CBB3E" w14:textId="77777777" w:rsidR="0034197D" w:rsidRDefault="004341E7">
      <w:pPr>
        <w:ind w:firstLineChars="1600" w:firstLine="3840"/>
        <w:rPr>
          <w:rFonts w:eastAsia="楷体_GB2312"/>
          <w:sz w:val="24"/>
        </w:rPr>
      </w:pPr>
      <w:r>
        <w:rPr>
          <w:rFonts w:eastAsia="楷体_GB2312" w:hint="eastAsia"/>
          <w:sz w:val="24"/>
        </w:rPr>
        <w:t>年</w:t>
      </w:r>
      <w:r>
        <w:rPr>
          <w:rFonts w:eastAsia="楷体_GB2312"/>
          <w:sz w:val="24"/>
        </w:rPr>
        <w:t xml:space="preserve">  </w:t>
      </w:r>
      <w:r>
        <w:rPr>
          <w:rFonts w:eastAsia="楷体_GB2312" w:hint="eastAsia"/>
          <w:sz w:val="24"/>
        </w:rPr>
        <w:t>月</w:t>
      </w:r>
      <w:r>
        <w:rPr>
          <w:rFonts w:eastAsia="楷体_GB2312"/>
          <w:sz w:val="24"/>
        </w:rPr>
        <w:t xml:space="preserve">  </w:t>
      </w:r>
      <w:r>
        <w:rPr>
          <w:rFonts w:eastAsia="楷体_GB2312" w:hint="eastAsia"/>
          <w:sz w:val="24"/>
        </w:rPr>
        <w:t>日</w:t>
      </w:r>
    </w:p>
    <w:p w14:paraId="5817F4F1" w14:textId="77777777" w:rsidR="0034197D" w:rsidRDefault="0034197D">
      <w:pPr>
        <w:spacing w:beforeLines="50" w:before="156"/>
        <w:ind w:firstLineChars="200" w:firstLine="480"/>
        <w:rPr>
          <w:rFonts w:eastAsia="楷体_GB2312"/>
          <w:sz w:val="24"/>
        </w:rPr>
      </w:pPr>
    </w:p>
    <w:sectPr w:rsidR="003419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A0708" w14:textId="77777777" w:rsidR="001050B0" w:rsidRDefault="001050B0">
      <w:r>
        <w:separator/>
      </w:r>
    </w:p>
  </w:endnote>
  <w:endnote w:type="continuationSeparator" w:id="0">
    <w:p w14:paraId="5D4DB6EC" w14:textId="77777777" w:rsidR="001050B0" w:rsidRDefault="00105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8210062"/>
      <w:docPartObj>
        <w:docPartGallery w:val="AutoText"/>
      </w:docPartObj>
    </w:sdtPr>
    <w:sdtEndPr/>
    <w:sdtContent>
      <w:p w14:paraId="35288F97" w14:textId="77777777" w:rsidR="0034197D" w:rsidRDefault="004341E7">
        <w:pPr>
          <w:pStyle w:val="a7"/>
          <w:jc w:val="center"/>
        </w:pPr>
        <w:r>
          <w:fldChar w:fldCharType="begin"/>
        </w:r>
        <w:r>
          <w:instrText>PAGE   \* MERGEFORMAT</w:instrText>
        </w:r>
        <w:r>
          <w:fldChar w:fldCharType="separate"/>
        </w:r>
        <w:r w:rsidR="00BB1645" w:rsidRPr="00BB1645">
          <w:rPr>
            <w:noProof/>
            <w:lang w:val="zh-CN"/>
          </w:rPr>
          <w:t>4</w:t>
        </w:r>
        <w:r>
          <w:fldChar w:fldCharType="end"/>
        </w:r>
      </w:p>
    </w:sdtContent>
  </w:sdt>
  <w:p w14:paraId="70195D22" w14:textId="77777777" w:rsidR="0034197D" w:rsidRDefault="0034197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AF01D" w14:textId="77777777" w:rsidR="001050B0" w:rsidRDefault="001050B0">
      <w:r>
        <w:separator/>
      </w:r>
    </w:p>
  </w:footnote>
  <w:footnote w:type="continuationSeparator" w:id="0">
    <w:p w14:paraId="6460E33D" w14:textId="77777777" w:rsidR="001050B0" w:rsidRDefault="001050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FB5B55"/>
    <w:multiLevelType w:val="multilevel"/>
    <w:tmpl w:val="5FFB5B55"/>
    <w:lvl w:ilvl="0">
      <w:start w:val="1"/>
      <w:numFmt w:val="decimal"/>
      <w:lvlText w:val="%1"/>
      <w:lvlJc w:val="left"/>
      <w:pPr>
        <w:ind w:left="420" w:hanging="420"/>
      </w:pPr>
      <w:rPr>
        <w:rFonts w:hint="default"/>
      </w:rPr>
    </w:lvl>
    <w:lvl w:ilvl="1">
      <w:start w:val="1"/>
      <w:numFmt w:val="decimal"/>
      <w:lvlText w:val="%1.%2"/>
      <w:lvlJc w:val="left"/>
      <w:pPr>
        <w:ind w:left="900" w:hanging="4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D4"/>
    <w:rsid w:val="0000257E"/>
    <w:rsid w:val="00005693"/>
    <w:rsid w:val="000172DE"/>
    <w:rsid w:val="000202C3"/>
    <w:rsid w:val="000315BB"/>
    <w:rsid w:val="00035F48"/>
    <w:rsid w:val="00040ACC"/>
    <w:rsid w:val="0004421A"/>
    <w:rsid w:val="00055EA9"/>
    <w:rsid w:val="000566E6"/>
    <w:rsid w:val="00065B9D"/>
    <w:rsid w:val="00066A95"/>
    <w:rsid w:val="00070C21"/>
    <w:rsid w:val="0008036E"/>
    <w:rsid w:val="000814E9"/>
    <w:rsid w:val="00091D80"/>
    <w:rsid w:val="00094436"/>
    <w:rsid w:val="00095642"/>
    <w:rsid w:val="0009629C"/>
    <w:rsid w:val="00096DDA"/>
    <w:rsid w:val="000C7411"/>
    <w:rsid w:val="000D4BEB"/>
    <w:rsid w:val="000E2634"/>
    <w:rsid w:val="000F0DCD"/>
    <w:rsid w:val="000F3980"/>
    <w:rsid w:val="000F3CF2"/>
    <w:rsid w:val="00102616"/>
    <w:rsid w:val="00103235"/>
    <w:rsid w:val="001050B0"/>
    <w:rsid w:val="001133BC"/>
    <w:rsid w:val="001369CC"/>
    <w:rsid w:val="00142AA2"/>
    <w:rsid w:val="0014327B"/>
    <w:rsid w:val="00155BD4"/>
    <w:rsid w:val="00163410"/>
    <w:rsid w:val="001724A1"/>
    <w:rsid w:val="00176C2F"/>
    <w:rsid w:val="0018349C"/>
    <w:rsid w:val="001912B5"/>
    <w:rsid w:val="00192075"/>
    <w:rsid w:val="001C06FF"/>
    <w:rsid w:val="001C12E2"/>
    <w:rsid w:val="001C73B9"/>
    <w:rsid w:val="001D33D5"/>
    <w:rsid w:val="001D7D7D"/>
    <w:rsid w:val="001E035D"/>
    <w:rsid w:val="001E7D74"/>
    <w:rsid w:val="0020443B"/>
    <w:rsid w:val="00211D1C"/>
    <w:rsid w:val="00223050"/>
    <w:rsid w:val="0022481C"/>
    <w:rsid w:val="00234F2E"/>
    <w:rsid w:val="00235EA4"/>
    <w:rsid w:val="00236E93"/>
    <w:rsid w:val="00262F5B"/>
    <w:rsid w:val="00271CBE"/>
    <w:rsid w:val="00273EB4"/>
    <w:rsid w:val="002964CA"/>
    <w:rsid w:val="002A4E08"/>
    <w:rsid w:val="002B1BBD"/>
    <w:rsid w:val="002B4E9B"/>
    <w:rsid w:val="002E1748"/>
    <w:rsid w:val="002E3349"/>
    <w:rsid w:val="002E3BC3"/>
    <w:rsid w:val="002E4879"/>
    <w:rsid w:val="002F5AD2"/>
    <w:rsid w:val="002F6A3E"/>
    <w:rsid w:val="0030450B"/>
    <w:rsid w:val="0031024F"/>
    <w:rsid w:val="00320933"/>
    <w:rsid w:val="00322E2C"/>
    <w:rsid w:val="003340F4"/>
    <w:rsid w:val="0034197D"/>
    <w:rsid w:val="00342D8B"/>
    <w:rsid w:val="003460C2"/>
    <w:rsid w:val="00362FA9"/>
    <w:rsid w:val="0036595B"/>
    <w:rsid w:val="0039477D"/>
    <w:rsid w:val="003A18F2"/>
    <w:rsid w:val="003C4BB3"/>
    <w:rsid w:val="003E2DF7"/>
    <w:rsid w:val="003E5D41"/>
    <w:rsid w:val="003F2F87"/>
    <w:rsid w:val="00403DF5"/>
    <w:rsid w:val="00411A54"/>
    <w:rsid w:val="004122C3"/>
    <w:rsid w:val="004140F0"/>
    <w:rsid w:val="00420B3E"/>
    <w:rsid w:val="004341E7"/>
    <w:rsid w:val="00434D98"/>
    <w:rsid w:val="004516B4"/>
    <w:rsid w:val="00454849"/>
    <w:rsid w:val="00456D64"/>
    <w:rsid w:val="0047027F"/>
    <w:rsid w:val="00483963"/>
    <w:rsid w:val="00494A31"/>
    <w:rsid w:val="00494B01"/>
    <w:rsid w:val="00497058"/>
    <w:rsid w:val="004A0B4B"/>
    <w:rsid w:val="004A7F46"/>
    <w:rsid w:val="004C2257"/>
    <w:rsid w:val="004C3E6C"/>
    <w:rsid w:val="004D45DC"/>
    <w:rsid w:val="004E3501"/>
    <w:rsid w:val="004F09F2"/>
    <w:rsid w:val="00504E38"/>
    <w:rsid w:val="00511CE5"/>
    <w:rsid w:val="00551FA9"/>
    <w:rsid w:val="00555824"/>
    <w:rsid w:val="00556E14"/>
    <w:rsid w:val="00563D16"/>
    <w:rsid w:val="00566A32"/>
    <w:rsid w:val="005740F0"/>
    <w:rsid w:val="0059198D"/>
    <w:rsid w:val="0059300E"/>
    <w:rsid w:val="0059759F"/>
    <w:rsid w:val="005B0E33"/>
    <w:rsid w:val="005B1076"/>
    <w:rsid w:val="005B25CF"/>
    <w:rsid w:val="005D120E"/>
    <w:rsid w:val="005D41A0"/>
    <w:rsid w:val="005E0971"/>
    <w:rsid w:val="005E1388"/>
    <w:rsid w:val="005E1957"/>
    <w:rsid w:val="005F00FE"/>
    <w:rsid w:val="0061076C"/>
    <w:rsid w:val="0061399E"/>
    <w:rsid w:val="0063061B"/>
    <w:rsid w:val="00634319"/>
    <w:rsid w:val="006359A4"/>
    <w:rsid w:val="00643043"/>
    <w:rsid w:val="00646471"/>
    <w:rsid w:val="0065089E"/>
    <w:rsid w:val="0065206C"/>
    <w:rsid w:val="00662F20"/>
    <w:rsid w:val="00674487"/>
    <w:rsid w:val="00684ECD"/>
    <w:rsid w:val="00691AC9"/>
    <w:rsid w:val="00694576"/>
    <w:rsid w:val="006A0EAA"/>
    <w:rsid w:val="006B5665"/>
    <w:rsid w:val="006D090C"/>
    <w:rsid w:val="006D2A66"/>
    <w:rsid w:val="006F5DAD"/>
    <w:rsid w:val="00723496"/>
    <w:rsid w:val="007323BA"/>
    <w:rsid w:val="007359D5"/>
    <w:rsid w:val="007466B9"/>
    <w:rsid w:val="00756C2A"/>
    <w:rsid w:val="00765049"/>
    <w:rsid w:val="007756B1"/>
    <w:rsid w:val="00782DCA"/>
    <w:rsid w:val="00786695"/>
    <w:rsid w:val="00797A68"/>
    <w:rsid w:val="007A38E1"/>
    <w:rsid w:val="007C0038"/>
    <w:rsid w:val="007C5A31"/>
    <w:rsid w:val="007C6AB9"/>
    <w:rsid w:val="007D2611"/>
    <w:rsid w:val="007E4657"/>
    <w:rsid w:val="007F2B33"/>
    <w:rsid w:val="007F5685"/>
    <w:rsid w:val="007F7756"/>
    <w:rsid w:val="00801C21"/>
    <w:rsid w:val="0081177E"/>
    <w:rsid w:val="00813EF7"/>
    <w:rsid w:val="0082040D"/>
    <w:rsid w:val="00823575"/>
    <w:rsid w:val="00823B2C"/>
    <w:rsid w:val="008304CD"/>
    <w:rsid w:val="008403B4"/>
    <w:rsid w:val="00845328"/>
    <w:rsid w:val="00846A91"/>
    <w:rsid w:val="00856A46"/>
    <w:rsid w:val="00860E58"/>
    <w:rsid w:val="00863E68"/>
    <w:rsid w:val="00876D17"/>
    <w:rsid w:val="00877061"/>
    <w:rsid w:val="00877B13"/>
    <w:rsid w:val="00881697"/>
    <w:rsid w:val="00893FD4"/>
    <w:rsid w:val="008974B0"/>
    <w:rsid w:val="008A1193"/>
    <w:rsid w:val="008C0028"/>
    <w:rsid w:val="008C205A"/>
    <w:rsid w:val="008C7C81"/>
    <w:rsid w:val="008D7978"/>
    <w:rsid w:val="008E6ED2"/>
    <w:rsid w:val="008F1196"/>
    <w:rsid w:val="008F5505"/>
    <w:rsid w:val="009000B8"/>
    <w:rsid w:val="009026B7"/>
    <w:rsid w:val="0090391B"/>
    <w:rsid w:val="00910B18"/>
    <w:rsid w:val="009143BE"/>
    <w:rsid w:val="00914DFD"/>
    <w:rsid w:val="009155CA"/>
    <w:rsid w:val="00917766"/>
    <w:rsid w:val="009522F0"/>
    <w:rsid w:val="00957945"/>
    <w:rsid w:val="0097075D"/>
    <w:rsid w:val="00972CDE"/>
    <w:rsid w:val="00977891"/>
    <w:rsid w:val="00987A76"/>
    <w:rsid w:val="00990893"/>
    <w:rsid w:val="009925F7"/>
    <w:rsid w:val="00993651"/>
    <w:rsid w:val="009A5443"/>
    <w:rsid w:val="009B2987"/>
    <w:rsid w:val="009B681F"/>
    <w:rsid w:val="009C4D47"/>
    <w:rsid w:val="009D66A6"/>
    <w:rsid w:val="009E60B1"/>
    <w:rsid w:val="009F6F06"/>
    <w:rsid w:val="00A02934"/>
    <w:rsid w:val="00A0723E"/>
    <w:rsid w:val="00A17E91"/>
    <w:rsid w:val="00A2285A"/>
    <w:rsid w:val="00A2473F"/>
    <w:rsid w:val="00A252A0"/>
    <w:rsid w:val="00A309C1"/>
    <w:rsid w:val="00A3517C"/>
    <w:rsid w:val="00A40EAF"/>
    <w:rsid w:val="00A4118E"/>
    <w:rsid w:val="00A4258C"/>
    <w:rsid w:val="00A474EF"/>
    <w:rsid w:val="00A52C64"/>
    <w:rsid w:val="00A56399"/>
    <w:rsid w:val="00A568B5"/>
    <w:rsid w:val="00A63100"/>
    <w:rsid w:val="00A67925"/>
    <w:rsid w:val="00A7281C"/>
    <w:rsid w:val="00A76718"/>
    <w:rsid w:val="00A76EAB"/>
    <w:rsid w:val="00A86CBD"/>
    <w:rsid w:val="00A87C4C"/>
    <w:rsid w:val="00A96824"/>
    <w:rsid w:val="00AA522B"/>
    <w:rsid w:val="00AA7429"/>
    <w:rsid w:val="00AB60BC"/>
    <w:rsid w:val="00AC0F62"/>
    <w:rsid w:val="00AC7AA7"/>
    <w:rsid w:val="00AD0B73"/>
    <w:rsid w:val="00AD0CC3"/>
    <w:rsid w:val="00AD234E"/>
    <w:rsid w:val="00AD65FB"/>
    <w:rsid w:val="00AE1D00"/>
    <w:rsid w:val="00B02B2C"/>
    <w:rsid w:val="00B04910"/>
    <w:rsid w:val="00B061A0"/>
    <w:rsid w:val="00B067F0"/>
    <w:rsid w:val="00B16B35"/>
    <w:rsid w:val="00B170F9"/>
    <w:rsid w:val="00B21403"/>
    <w:rsid w:val="00B21F2C"/>
    <w:rsid w:val="00B24705"/>
    <w:rsid w:val="00B36C40"/>
    <w:rsid w:val="00B36EFC"/>
    <w:rsid w:val="00B412CF"/>
    <w:rsid w:val="00B65916"/>
    <w:rsid w:val="00B66CBA"/>
    <w:rsid w:val="00B84273"/>
    <w:rsid w:val="00B84643"/>
    <w:rsid w:val="00B85E02"/>
    <w:rsid w:val="00B94020"/>
    <w:rsid w:val="00B9447C"/>
    <w:rsid w:val="00B96091"/>
    <w:rsid w:val="00BA056C"/>
    <w:rsid w:val="00BA0A1F"/>
    <w:rsid w:val="00BA0F7E"/>
    <w:rsid w:val="00BB1645"/>
    <w:rsid w:val="00BB2CF6"/>
    <w:rsid w:val="00BC1C2F"/>
    <w:rsid w:val="00BE65B4"/>
    <w:rsid w:val="00BF205B"/>
    <w:rsid w:val="00C016D6"/>
    <w:rsid w:val="00C04AFB"/>
    <w:rsid w:val="00C05648"/>
    <w:rsid w:val="00C06367"/>
    <w:rsid w:val="00C129FE"/>
    <w:rsid w:val="00C23A97"/>
    <w:rsid w:val="00C250FA"/>
    <w:rsid w:val="00C3021B"/>
    <w:rsid w:val="00C30F2A"/>
    <w:rsid w:val="00C31027"/>
    <w:rsid w:val="00C31062"/>
    <w:rsid w:val="00C31E9B"/>
    <w:rsid w:val="00C40CFD"/>
    <w:rsid w:val="00C42AE6"/>
    <w:rsid w:val="00C4779E"/>
    <w:rsid w:val="00C47DA5"/>
    <w:rsid w:val="00C505E6"/>
    <w:rsid w:val="00C50E98"/>
    <w:rsid w:val="00C72029"/>
    <w:rsid w:val="00C733A4"/>
    <w:rsid w:val="00CA308D"/>
    <w:rsid w:val="00CA5C7B"/>
    <w:rsid w:val="00CB1A31"/>
    <w:rsid w:val="00CD17C4"/>
    <w:rsid w:val="00CE7AC7"/>
    <w:rsid w:val="00CF4653"/>
    <w:rsid w:val="00CF4F7D"/>
    <w:rsid w:val="00D0334A"/>
    <w:rsid w:val="00D111FB"/>
    <w:rsid w:val="00D17FA0"/>
    <w:rsid w:val="00D2119E"/>
    <w:rsid w:val="00D53C80"/>
    <w:rsid w:val="00D55B2A"/>
    <w:rsid w:val="00D72ED7"/>
    <w:rsid w:val="00D7629B"/>
    <w:rsid w:val="00D83C82"/>
    <w:rsid w:val="00DA5C80"/>
    <w:rsid w:val="00DA6A18"/>
    <w:rsid w:val="00DB5DBF"/>
    <w:rsid w:val="00DC03A7"/>
    <w:rsid w:val="00DC2250"/>
    <w:rsid w:val="00DD32A5"/>
    <w:rsid w:val="00DD716A"/>
    <w:rsid w:val="00DE4FF5"/>
    <w:rsid w:val="00E02B14"/>
    <w:rsid w:val="00E02E50"/>
    <w:rsid w:val="00E15B36"/>
    <w:rsid w:val="00E3443E"/>
    <w:rsid w:val="00E43FC4"/>
    <w:rsid w:val="00E45E8A"/>
    <w:rsid w:val="00E464AB"/>
    <w:rsid w:val="00E51A8C"/>
    <w:rsid w:val="00E55172"/>
    <w:rsid w:val="00E603C7"/>
    <w:rsid w:val="00E67B02"/>
    <w:rsid w:val="00E81DA8"/>
    <w:rsid w:val="00E842A1"/>
    <w:rsid w:val="00E933E6"/>
    <w:rsid w:val="00E9692B"/>
    <w:rsid w:val="00EA28A8"/>
    <w:rsid w:val="00EB4DA3"/>
    <w:rsid w:val="00EC0E6F"/>
    <w:rsid w:val="00EE4B45"/>
    <w:rsid w:val="00EF10DE"/>
    <w:rsid w:val="00F00896"/>
    <w:rsid w:val="00F02269"/>
    <w:rsid w:val="00F14E2B"/>
    <w:rsid w:val="00F20C45"/>
    <w:rsid w:val="00F259B1"/>
    <w:rsid w:val="00F26BF1"/>
    <w:rsid w:val="00F367B5"/>
    <w:rsid w:val="00F36FCA"/>
    <w:rsid w:val="00F42A3B"/>
    <w:rsid w:val="00F475A6"/>
    <w:rsid w:val="00F53E1E"/>
    <w:rsid w:val="00F56696"/>
    <w:rsid w:val="00F70A1F"/>
    <w:rsid w:val="00F72912"/>
    <w:rsid w:val="00F849BF"/>
    <w:rsid w:val="00FA45A3"/>
    <w:rsid w:val="00FA50E4"/>
    <w:rsid w:val="00FC23FB"/>
    <w:rsid w:val="00FE7892"/>
    <w:rsid w:val="00FF716B"/>
    <w:rsid w:val="07FF62E6"/>
    <w:rsid w:val="3ABA31B0"/>
    <w:rsid w:val="4267199E"/>
    <w:rsid w:val="447B0A49"/>
    <w:rsid w:val="58820D9D"/>
    <w:rsid w:val="5D1727AF"/>
    <w:rsid w:val="66616BDC"/>
    <w:rsid w:val="74FC11B9"/>
    <w:rsid w:val="774C7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E5F85C"/>
  <w15:docId w15:val="{1A950510-C19C-4606-A198-BEF7DEE52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tabs>
        <w:tab w:val="left" w:pos="1277"/>
      </w:tabs>
      <w:spacing w:before="340" w:after="330" w:line="578" w:lineRule="auto"/>
      <w:outlineLvl w:val="0"/>
    </w:pPr>
    <w:rPr>
      <w:rFonts w:ascii="Times New Roman" w:hAnsi="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Pr>
      <w:szCs w:val="22"/>
    </w:rPr>
  </w:style>
  <w:style w:type="paragraph" w:styleId="ab">
    <w:name w:val="annotation subject"/>
    <w:basedOn w:val="a3"/>
    <w:next w:val="a3"/>
    <w:link w:val="ac"/>
    <w:uiPriority w:val="99"/>
    <w:semiHidden/>
    <w:unhideWhenUsed/>
    <w:qFormat/>
    <w:rPr>
      <w:b/>
      <w:bCs/>
    </w:rPr>
  </w:style>
  <w:style w:type="character" w:styleId="ad">
    <w:name w:val="Hyperlink"/>
    <w:uiPriority w:val="99"/>
    <w:qFormat/>
    <w:rPr>
      <w:color w:val="0000FF"/>
      <w:u w:val="single"/>
    </w:rPr>
  </w:style>
  <w:style w:type="character" w:styleId="ae">
    <w:name w:val="annotation reference"/>
    <w:basedOn w:val="a0"/>
    <w:uiPriority w:val="99"/>
    <w:semiHidden/>
    <w:unhideWhenUsed/>
    <w:qFormat/>
    <w:rPr>
      <w:sz w:val="21"/>
      <w:szCs w:val="21"/>
    </w:rPr>
  </w:style>
  <w:style w:type="paragraph" w:customStyle="1" w:styleId="COVERPAGE">
    <w:name w:val="COVERPAGE"/>
    <w:basedOn w:val="a"/>
    <w:qFormat/>
    <w:pPr>
      <w:widowControl/>
      <w:spacing w:line="288" w:lineRule="auto"/>
      <w:jc w:val="left"/>
    </w:pPr>
    <w:rPr>
      <w:rFonts w:ascii="CG Times" w:hAnsi="CG Times"/>
      <w:kern w:val="0"/>
      <w:sz w:val="22"/>
      <w:szCs w:val="20"/>
      <w:lang w:eastAsia="en-US"/>
    </w:rPr>
  </w:style>
  <w:style w:type="paragraph" w:styleId="af">
    <w:name w:val="List Paragraph"/>
    <w:basedOn w:val="a"/>
    <w:uiPriority w:val="34"/>
    <w:qFormat/>
    <w:pPr>
      <w:ind w:firstLineChars="200" w:firstLine="420"/>
    </w:pPr>
  </w:style>
  <w:style w:type="character" w:customStyle="1" w:styleId="10">
    <w:name w:val="标题 1 字符"/>
    <w:basedOn w:val="a0"/>
    <w:link w:val="1"/>
    <w:qFormat/>
    <w:rPr>
      <w:rFonts w:ascii="Times New Roman" w:eastAsia="宋体" w:hAnsi="Times New Roman" w:cs="Times New Roman"/>
      <w:b/>
      <w:bCs/>
      <w:kern w:val="44"/>
      <w:sz w:val="24"/>
      <w:szCs w:val="44"/>
    </w:rPr>
  </w:style>
  <w:style w:type="character" w:customStyle="1" w:styleId="a4">
    <w:name w:val="批注文字 字符"/>
    <w:basedOn w:val="a0"/>
    <w:link w:val="a3"/>
    <w:uiPriority w:val="99"/>
    <w:qFormat/>
    <w:rPr>
      <w:rFonts w:ascii="Calibri" w:eastAsia="宋体" w:hAnsi="Calibri" w:cs="Times New Roman"/>
      <w:szCs w:val="24"/>
    </w:rPr>
  </w:style>
  <w:style w:type="character" w:customStyle="1" w:styleId="ac">
    <w:name w:val="批注主题 字符"/>
    <w:basedOn w:val="a4"/>
    <w:link w:val="ab"/>
    <w:uiPriority w:val="99"/>
    <w:semiHidden/>
    <w:qFormat/>
    <w:rPr>
      <w:rFonts w:ascii="Calibri" w:eastAsia="宋体" w:hAnsi="Calibri" w:cs="Times New Roman"/>
      <w:b/>
      <w:bCs/>
      <w:szCs w:val="24"/>
    </w:rPr>
  </w:style>
  <w:style w:type="character" w:customStyle="1" w:styleId="a6">
    <w:name w:val="批注框文本 字符"/>
    <w:basedOn w:val="a0"/>
    <w:link w:val="a5"/>
    <w:uiPriority w:val="99"/>
    <w:semiHidden/>
    <w:qFormat/>
    <w:rPr>
      <w:rFonts w:ascii="Calibri" w:eastAsia="宋体" w:hAnsi="Calibri" w:cs="Times New Roman"/>
      <w:sz w:val="18"/>
      <w:szCs w:val="18"/>
    </w:rPr>
  </w:style>
  <w:style w:type="paragraph" w:customStyle="1" w:styleId="2">
    <w:name w:val="列出段落2"/>
    <w:basedOn w:val="a"/>
    <w:uiPriority w:val="34"/>
    <w:qFormat/>
    <w:pPr>
      <w:ind w:firstLineChars="200" w:firstLine="420"/>
    </w:pPr>
    <w:rPr>
      <w:rFonts w:ascii="Times New Roman" w:hAnsi="Times New Roman"/>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customStyle="1" w:styleId="11">
    <w:name w:val="修订1"/>
    <w:hidden/>
    <w:uiPriority w:val="99"/>
    <w:unhideWhenUsed/>
    <w:qFormat/>
    <w:rPr>
      <w:kern w:val="2"/>
      <w:sz w:val="21"/>
      <w:szCs w:val="24"/>
    </w:rPr>
  </w:style>
  <w:style w:type="paragraph" w:customStyle="1" w:styleId="20">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184421BB-FE46-4FD7-95E6-0310E6C5566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2472</Words>
  <Characters>14095</Characters>
  <Application>Microsoft Office Word</Application>
  <DocSecurity>0</DocSecurity>
  <Lines>117</Lines>
  <Paragraphs>33</Paragraphs>
  <ScaleCrop>false</ScaleCrop>
  <Company>Microsoft</Company>
  <LinksUpToDate>false</LinksUpToDate>
  <CharactersWithSpaces>16534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蒋隽</dc:creator>
  <cp:lastModifiedBy>王 章颖</cp:lastModifiedBy>
  <cp:revision>2</cp:revision>
  <cp:lastPrinted>2021-03-09T09:12:00Z</cp:lastPrinted>
  <dcterms:created xsi:type="dcterms:W3CDTF">2021-05-19T07:59:00Z</dcterms:created>
  <dcterms:modified xsi:type="dcterms:W3CDTF">2021-05-19T07:59:00Z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69984AFA99DA4997874CF59ACFE46314</vt:lpwstr>
  </property>
</Properties>
</file>